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aps/>
          <w:color w:val="FFFFFF" w:themeColor="background1"/>
          <w:sz w:val="20"/>
          <w:szCs w:val="20"/>
          <w:lang w:val="bg-BG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C0395C2" w14:textId="5C15C9ED" w:rsidR="008B0B01" w:rsidRPr="008B0B01" w:rsidRDefault="008B0B01" w:rsidP="008B0B01">
          <w:pPr>
            <w:pStyle w:val="a8"/>
            <w:shd w:val="clear" w:color="auto" w:fill="0070C0"/>
            <w:tabs>
              <w:tab w:val="clear" w:pos="4680"/>
              <w:tab w:val="clear" w:pos="9360"/>
            </w:tabs>
            <w:jc w:val="center"/>
            <w:rPr>
              <w:caps/>
              <w:color w:val="FFFFFF" w:themeColor="background1"/>
              <w:sz w:val="20"/>
              <w:szCs w:val="20"/>
            </w:rPr>
          </w:pPr>
          <w:r w:rsidRPr="008B0B01">
            <w:rPr>
              <w:caps/>
              <w:color w:val="FFFFFF" w:themeColor="background1"/>
              <w:sz w:val="20"/>
              <w:szCs w:val="20"/>
              <w:lang w:val="bg-BG"/>
            </w:rPr>
            <w:t>Упътване за индикативно предложение за проект, финансиран през периода 2023-2027 от МИГ Балчик-Генерал Тошево</w:t>
          </w:r>
        </w:p>
      </w:sdtContent>
    </w:sdt>
    <w:p w14:paraId="17BD88A3" w14:textId="77777777" w:rsidR="008B0B01" w:rsidRDefault="008B0B01" w:rsidP="007B2EA6">
      <w:pPr>
        <w:jc w:val="both"/>
        <w:rPr>
          <w:b/>
          <w:bCs/>
          <w:color w:val="385623" w:themeColor="accent6" w:themeShade="80"/>
        </w:rPr>
      </w:pPr>
    </w:p>
    <w:p w14:paraId="11E1CECB" w14:textId="57133AA4" w:rsidR="00AA3403" w:rsidRDefault="007B2EA6" w:rsidP="007B2EA6">
      <w:pPr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1.</w:t>
      </w:r>
      <w:r w:rsidR="00120B32" w:rsidRPr="007B2EA6">
        <w:rPr>
          <w:b/>
          <w:bCs/>
          <w:color w:val="385623" w:themeColor="accent6" w:themeShade="80"/>
          <w:lang w:val="bg-BG"/>
        </w:rPr>
        <w:t>Те</w:t>
      </w:r>
      <w:r w:rsidR="00A20810" w:rsidRPr="007B2EA6">
        <w:rPr>
          <w:b/>
          <w:bCs/>
          <w:color w:val="385623" w:themeColor="accent6" w:themeShade="80"/>
          <w:lang w:val="bg-BG"/>
        </w:rPr>
        <w:t>кущо състояние и проблем, който ще се реши при осъществяв</w:t>
      </w:r>
      <w:r w:rsidRPr="007B2EA6">
        <w:rPr>
          <w:b/>
          <w:bCs/>
          <w:color w:val="385623" w:themeColor="accent6" w:themeShade="80"/>
          <w:lang w:val="bg-BG"/>
        </w:rPr>
        <w:t>а</w:t>
      </w:r>
      <w:r w:rsidR="00A20810" w:rsidRPr="007B2EA6">
        <w:rPr>
          <w:b/>
          <w:bCs/>
          <w:color w:val="385623" w:themeColor="accent6" w:themeShade="80"/>
          <w:lang w:val="bg-BG"/>
        </w:rPr>
        <w:t>н</w:t>
      </w:r>
      <w:r w:rsidRPr="007B2EA6">
        <w:rPr>
          <w:b/>
          <w:bCs/>
          <w:color w:val="385623" w:themeColor="accent6" w:themeShade="80"/>
          <w:lang w:val="bg-BG"/>
        </w:rPr>
        <w:t>е</w:t>
      </w:r>
      <w:r w:rsidR="00A20810" w:rsidRPr="007B2EA6">
        <w:rPr>
          <w:b/>
          <w:bCs/>
          <w:color w:val="385623" w:themeColor="accent6" w:themeShade="80"/>
          <w:lang w:val="bg-BG"/>
        </w:rPr>
        <w:t xml:space="preserve"> на проекта</w:t>
      </w:r>
      <w:r>
        <w:rPr>
          <w:b/>
          <w:bCs/>
          <w:color w:val="385623" w:themeColor="accent6" w:themeShade="80"/>
        </w:rPr>
        <w:t>?</w:t>
      </w:r>
    </w:p>
    <w:p w14:paraId="7747D9A1" w14:textId="77777777" w:rsidR="008B0B01" w:rsidRPr="007B2EA6" w:rsidRDefault="008B0B01" w:rsidP="007B2EA6">
      <w:pPr>
        <w:jc w:val="both"/>
        <w:rPr>
          <w:b/>
          <w:bCs/>
          <w:color w:val="385623" w:themeColor="accent6" w:themeShade="80"/>
        </w:rPr>
      </w:pPr>
    </w:p>
    <w:p w14:paraId="5AF531D3" w14:textId="5CDAF5C4" w:rsidR="00AA3403" w:rsidRDefault="007B2EA6" w:rsidP="007B2EA6">
      <w:pPr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2.</w:t>
      </w:r>
      <w:r w:rsidR="00A20810" w:rsidRPr="007B2EA6">
        <w:rPr>
          <w:b/>
          <w:bCs/>
          <w:color w:val="385623" w:themeColor="accent6" w:themeShade="80"/>
          <w:lang w:val="bg-BG"/>
        </w:rPr>
        <w:t>Желано състояние и дейности за постигането му чрез проекта</w:t>
      </w:r>
      <w:r w:rsidRPr="007B2EA6">
        <w:rPr>
          <w:b/>
          <w:bCs/>
          <w:color w:val="385623" w:themeColor="accent6" w:themeShade="80"/>
        </w:rPr>
        <w:t>?</w:t>
      </w:r>
    </w:p>
    <w:p w14:paraId="1039A4B5" w14:textId="77777777" w:rsidR="008B0B01" w:rsidRPr="007B2EA6" w:rsidRDefault="008B0B01" w:rsidP="007B2EA6">
      <w:pPr>
        <w:jc w:val="both"/>
        <w:rPr>
          <w:b/>
          <w:bCs/>
          <w:color w:val="385623" w:themeColor="accent6" w:themeShade="80"/>
        </w:rPr>
      </w:pPr>
    </w:p>
    <w:p w14:paraId="1E8F5193" w14:textId="5D2F8DA2" w:rsidR="00AA3403" w:rsidRPr="00AA3403" w:rsidRDefault="007B2EA6" w:rsidP="007B2EA6">
      <w:pPr>
        <w:shd w:val="clear" w:color="auto" w:fill="FFFFFF"/>
        <w:spacing w:line="360" w:lineRule="atLeast"/>
        <w:jc w:val="both"/>
        <w:rPr>
          <w:rFonts w:ascii="docs-Roboto" w:eastAsia="Times New Roman" w:hAnsi="docs-Roboto" w:cs="Times New Roman"/>
          <w:color w:val="202124"/>
        </w:rPr>
      </w:pPr>
      <w:r>
        <w:rPr>
          <w:b/>
          <w:bCs/>
          <w:color w:val="385623" w:themeColor="accent6" w:themeShade="80"/>
        </w:rPr>
        <w:t>3.</w:t>
      </w:r>
      <w:r w:rsidR="00120B32" w:rsidRPr="007B2EA6">
        <w:rPr>
          <w:b/>
          <w:bCs/>
          <w:color w:val="385623" w:themeColor="accent6" w:themeShade="80"/>
          <w:lang w:val="bg-BG"/>
        </w:rPr>
        <w:t>Вашият проект в кой икономически сектор попада като вид дейност</w:t>
      </w:r>
      <w:r>
        <w:rPr>
          <w:b/>
          <w:bCs/>
          <w:color w:val="385623" w:themeColor="accent6" w:themeShade="80"/>
        </w:rPr>
        <w:t>?</w:t>
      </w:r>
      <w:r w:rsidR="004346E1">
        <w:rPr>
          <w:lang w:val="bg-BG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Земеделие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> </w:t>
      </w:r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растениевъдство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животновъдство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Горско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стопанство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Преработваща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промишленост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> 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суровини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от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гората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земеделски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суровини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Промишлено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производство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(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включително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внедряване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на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иновации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>)</w:t>
      </w:r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Туризъм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Услуги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Проект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на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организация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с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нестопанска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цел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Проект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на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местна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власт</w:t>
      </w:r>
      <w:proofErr w:type="spellEnd"/>
      <w:r>
        <w:rPr>
          <w:rFonts w:ascii="Roboto" w:eastAsia="Times New Roman" w:hAnsi="Roboto" w:cs="Times New Roman"/>
          <w:color w:val="202124"/>
          <w:spacing w:val="3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Друго</w:t>
      </w:r>
      <w:proofErr w:type="spellEnd"/>
      <w:r>
        <w:rPr>
          <w:rFonts w:ascii="docs-Roboto" w:eastAsia="Times New Roman" w:hAnsi="docs-Roboto" w:cs="Times New Roman"/>
          <w:color w:val="202124"/>
        </w:rPr>
        <w:t>:</w:t>
      </w:r>
      <w:r w:rsidR="004346E1" w:rsidRPr="00E90205">
        <w:rPr>
          <w:rFonts w:ascii="docs-Roboto" w:eastAsia="Times New Roman" w:hAnsi="docs-Roboto" w:cs="Times New Roman"/>
          <w:color w:val="202124"/>
        </w:rPr>
        <w:t xml:space="preserve"> (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моля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,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посочете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>) </w:t>
      </w:r>
    </w:p>
    <w:p w14:paraId="11BCC3F6" w14:textId="20472532" w:rsidR="00AA3403" w:rsidRPr="00AA3403" w:rsidRDefault="007B2EA6" w:rsidP="00AA3403">
      <w:pPr>
        <w:shd w:val="clear" w:color="auto" w:fill="FFFFFF"/>
        <w:spacing w:line="360" w:lineRule="atLeast"/>
        <w:jc w:val="both"/>
        <w:rPr>
          <w:rFonts w:ascii="docs-Roboto" w:eastAsia="Times New Roman" w:hAnsi="docs-Roboto" w:cs="Times New Roman"/>
          <w:color w:val="202124"/>
        </w:rPr>
      </w:pPr>
      <w:proofErr w:type="gramStart"/>
      <w:r>
        <w:rPr>
          <w:b/>
          <w:bCs/>
          <w:color w:val="385623" w:themeColor="accent6" w:themeShade="80"/>
        </w:rPr>
        <w:t>4.</w:t>
      </w:r>
      <w:r w:rsidR="00120B32" w:rsidRPr="007B2EA6">
        <w:rPr>
          <w:b/>
          <w:bCs/>
          <w:color w:val="385623" w:themeColor="accent6" w:themeShade="80"/>
          <w:lang w:val="bg-BG"/>
        </w:rPr>
        <w:t>Вие  от</w:t>
      </w:r>
      <w:proofErr w:type="gramEnd"/>
      <w:r w:rsidR="00120B32" w:rsidRPr="007B2EA6">
        <w:rPr>
          <w:b/>
          <w:bCs/>
          <w:color w:val="385623" w:themeColor="accent6" w:themeShade="80"/>
          <w:lang w:val="bg-BG"/>
        </w:rPr>
        <w:t xml:space="preserve"> коя група на заинтересованите страни се определяте </w:t>
      </w:r>
      <w:r w:rsidR="00453B0D" w:rsidRPr="007B2EA6">
        <w:rPr>
          <w:b/>
          <w:bCs/>
          <w:color w:val="385623" w:themeColor="accent6" w:themeShade="80"/>
          <w:lang w:val="bg-BG"/>
        </w:rPr>
        <w:t>-Представител на Местната власт и администрация, Представител на местен бизнес, Представител на местно НПО-спортен клуб, читалище, СНЦ, ЦПО и др.</w:t>
      </w:r>
      <w:r>
        <w:rPr>
          <w:b/>
          <w:bCs/>
          <w:color w:val="385623" w:themeColor="accent6" w:themeShade="80"/>
        </w:rPr>
        <w:t xml:space="preserve">? </w:t>
      </w:r>
      <w:proofErr w:type="spellStart"/>
      <w:r w:rsidR="004346E1" w:rsidRPr="007B2EA6">
        <w:rPr>
          <w:rFonts w:ascii="docs-Roboto" w:eastAsia="Times New Roman" w:hAnsi="docs-Roboto" w:cs="Times New Roman"/>
          <w:color w:val="202124"/>
        </w:rPr>
        <w:t>Вид</w:t>
      </w:r>
      <w:proofErr w:type="spellEnd"/>
      <w:r w:rsidR="004346E1" w:rsidRPr="007B2EA6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7B2EA6">
        <w:rPr>
          <w:rFonts w:ascii="docs-Roboto" w:eastAsia="Times New Roman" w:hAnsi="docs-Roboto" w:cs="Times New Roman"/>
          <w:color w:val="202124"/>
        </w:rPr>
        <w:t>на</w:t>
      </w:r>
      <w:proofErr w:type="spellEnd"/>
      <w:r w:rsidR="004346E1" w:rsidRPr="007B2EA6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7B2EA6">
        <w:rPr>
          <w:rFonts w:ascii="docs-Roboto" w:eastAsia="Times New Roman" w:hAnsi="docs-Roboto" w:cs="Times New Roman"/>
          <w:color w:val="202124"/>
        </w:rPr>
        <w:t>организацията</w:t>
      </w:r>
      <w:proofErr w:type="spellEnd"/>
      <w:r w:rsidR="004346E1" w:rsidRPr="007B2EA6">
        <w:rPr>
          <w:rFonts w:ascii="docs-Roboto" w:eastAsia="Times New Roman" w:hAnsi="docs-Roboto" w:cs="Times New Roman"/>
          <w:color w:val="202124"/>
        </w:rPr>
        <w:t xml:space="preserve">, </w:t>
      </w:r>
      <w:proofErr w:type="spellStart"/>
      <w:r w:rsidR="004346E1" w:rsidRPr="007B2EA6">
        <w:rPr>
          <w:rFonts w:ascii="docs-Roboto" w:eastAsia="Times New Roman" w:hAnsi="docs-Roboto" w:cs="Times New Roman"/>
          <w:color w:val="202124"/>
        </w:rPr>
        <w:t>която</w:t>
      </w:r>
      <w:proofErr w:type="spellEnd"/>
      <w:r w:rsidR="004346E1" w:rsidRPr="007B2EA6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7B2EA6">
        <w:rPr>
          <w:rFonts w:ascii="docs-Roboto" w:eastAsia="Times New Roman" w:hAnsi="docs-Roboto" w:cs="Times New Roman"/>
          <w:color w:val="202124"/>
        </w:rPr>
        <w:t>представлявате</w:t>
      </w:r>
      <w:proofErr w:type="spellEnd"/>
      <w:r w:rsidR="004346E1" w:rsidRPr="007B2EA6">
        <w:rPr>
          <w:rFonts w:ascii="docs-Roboto" w:eastAsia="Times New Roman" w:hAnsi="docs-Roboto" w:cs="Times New Roman"/>
          <w:color w:val="202124"/>
        </w:rPr>
        <w:t>:</w:t>
      </w:r>
      <w:r w:rsidRPr="007B2EA6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Физическо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лице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Едноличен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търговец</w:t>
      </w:r>
      <w:proofErr w:type="spellEnd"/>
      <w:r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Земеделски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производител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Юридическо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лице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(ЕООД, ООД, АД)</w:t>
      </w:r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Читалище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Неправителствена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организация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Обучителна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организация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(ЦПО)</w:t>
      </w:r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Общинска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администрация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Образователна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институция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Кооперация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Спортен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клуб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Pr="007B2EA6">
        <w:rPr>
          <w:rFonts w:ascii="docs-Roboto" w:eastAsia="Times New Roman" w:hAnsi="docs-Roboto" w:cs="Times New Roman"/>
          <w:color w:val="202124"/>
        </w:rPr>
        <w:t>Т</w:t>
      </w:r>
      <w:r w:rsidR="004346E1" w:rsidRPr="00E90205">
        <w:rPr>
          <w:rFonts w:ascii="docs-Roboto" w:eastAsia="Times New Roman" w:hAnsi="docs-Roboto" w:cs="Times New Roman"/>
          <w:color w:val="202124"/>
        </w:rPr>
        <w:t>уристическа</w:t>
      </w:r>
      <w:proofErr w:type="spellEnd"/>
      <w:r w:rsidR="004346E1" w:rsidRPr="00E90205">
        <w:rPr>
          <w:rFonts w:ascii="docs-Roboto" w:eastAsia="Times New Roman" w:hAnsi="docs-Roboto" w:cs="Times New Roman"/>
          <w:color w:val="202124"/>
        </w:rPr>
        <w:t xml:space="preserve"> </w:t>
      </w:r>
      <w:proofErr w:type="spellStart"/>
      <w:r w:rsidR="004346E1" w:rsidRPr="00E90205">
        <w:rPr>
          <w:rFonts w:ascii="docs-Roboto" w:eastAsia="Times New Roman" w:hAnsi="docs-Roboto" w:cs="Times New Roman"/>
          <w:color w:val="202124"/>
        </w:rPr>
        <w:t>организация</w:t>
      </w:r>
      <w:proofErr w:type="spellEnd"/>
      <w:r w:rsidRPr="007B2EA6">
        <w:rPr>
          <w:rFonts w:ascii="docs-Roboto" w:eastAsia="Times New Roman" w:hAnsi="docs-Roboto" w:cs="Times New Roman"/>
          <w:color w:val="202124"/>
        </w:rPr>
        <w:t>/</w:t>
      </w:r>
      <w:proofErr w:type="spellStart"/>
      <w:r w:rsidR="004346E1" w:rsidRPr="007B2EA6">
        <w:rPr>
          <w:rFonts w:ascii="docs-Roboto" w:eastAsia="Times New Roman" w:hAnsi="docs-Roboto" w:cs="Times New Roman"/>
          <w:color w:val="202124"/>
        </w:rPr>
        <w:t>Друго</w:t>
      </w:r>
      <w:proofErr w:type="spellEnd"/>
      <w:r w:rsidR="004346E1" w:rsidRPr="007B2EA6">
        <w:rPr>
          <w:rFonts w:ascii="docs-Roboto" w:eastAsia="Times New Roman" w:hAnsi="docs-Roboto" w:cs="Times New Roman"/>
          <w:color w:val="202124"/>
        </w:rPr>
        <w:t>:</w:t>
      </w:r>
      <w:r w:rsidRPr="007B2EA6">
        <w:rPr>
          <w:rFonts w:ascii="docs-Roboto" w:eastAsia="Times New Roman" w:hAnsi="docs-Roboto" w:cs="Times New Roman"/>
          <w:color w:val="202124"/>
        </w:rPr>
        <w:t xml:space="preserve"> </w:t>
      </w:r>
      <w:r w:rsidRPr="00E90205">
        <w:rPr>
          <w:rFonts w:ascii="docs-Roboto" w:eastAsia="Times New Roman" w:hAnsi="docs-Roboto" w:cs="Times New Roman"/>
          <w:color w:val="202124"/>
        </w:rPr>
        <w:t>(</w:t>
      </w:r>
      <w:proofErr w:type="spellStart"/>
      <w:r w:rsidRPr="00E90205">
        <w:rPr>
          <w:rFonts w:ascii="docs-Roboto" w:eastAsia="Times New Roman" w:hAnsi="docs-Roboto" w:cs="Times New Roman"/>
          <w:color w:val="202124"/>
        </w:rPr>
        <w:t>моля</w:t>
      </w:r>
      <w:proofErr w:type="spellEnd"/>
      <w:r w:rsidRPr="00E90205">
        <w:rPr>
          <w:rFonts w:ascii="docs-Roboto" w:eastAsia="Times New Roman" w:hAnsi="docs-Roboto" w:cs="Times New Roman"/>
          <w:color w:val="202124"/>
        </w:rPr>
        <w:t xml:space="preserve">, </w:t>
      </w:r>
      <w:proofErr w:type="spellStart"/>
      <w:r w:rsidRPr="00E90205">
        <w:rPr>
          <w:rFonts w:ascii="docs-Roboto" w:eastAsia="Times New Roman" w:hAnsi="docs-Roboto" w:cs="Times New Roman"/>
          <w:color w:val="202124"/>
        </w:rPr>
        <w:t>посочете</w:t>
      </w:r>
      <w:proofErr w:type="spellEnd"/>
      <w:r w:rsidRPr="00E90205">
        <w:rPr>
          <w:rFonts w:ascii="docs-Roboto" w:eastAsia="Times New Roman" w:hAnsi="docs-Roboto" w:cs="Times New Roman"/>
          <w:color w:val="202124"/>
        </w:rPr>
        <w:t>) </w:t>
      </w:r>
    </w:p>
    <w:p w14:paraId="0074EA24" w14:textId="2544D60D" w:rsidR="00AA3403" w:rsidRDefault="007B2EA6" w:rsidP="008B0B01">
      <w:pPr>
        <w:shd w:val="clear" w:color="auto" w:fill="FFFFFF"/>
        <w:spacing w:after="0" w:line="360" w:lineRule="atLeast"/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5.</w:t>
      </w:r>
      <w:r w:rsidR="00120B32" w:rsidRPr="007B2EA6">
        <w:rPr>
          <w:b/>
          <w:bCs/>
          <w:color w:val="385623" w:themeColor="accent6" w:themeShade="80"/>
          <w:lang w:val="bg-BG"/>
        </w:rPr>
        <w:t>Каква цел и резултат ще постигнете пр</w:t>
      </w:r>
      <w:r w:rsidR="00A20810" w:rsidRPr="007B2EA6">
        <w:rPr>
          <w:b/>
          <w:bCs/>
          <w:color w:val="385623" w:themeColor="accent6" w:themeShade="80"/>
          <w:lang w:val="bg-BG"/>
        </w:rPr>
        <w:t>и</w:t>
      </w:r>
      <w:r w:rsidR="00120B32" w:rsidRPr="007B2EA6">
        <w:rPr>
          <w:b/>
          <w:bCs/>
          <w:color w:val="385623" w:themeColor="accent6" w:themeShade="80"/>
          <w:lang w:val="bg-BG"/>
        </w:rPr>
        <w:t xml:space="preserve"> реализиране на вашия проект</w:t>
      </w:r>
      <w:r>
        <w:rPr>
          <w:b/>
          <w:bCs/>
          <w:color w:val="385623" w:themeColor="accent6" w:themeShade="80"/>
        </w:rPr>
        <w:t>?</w:t>
      </w:r>
    </w:p>
    <w:p w14:paraId="57A8E176" w14:textId="77777777" w:rsidR="008B0B01" w:rsidRPr="007B2EA6" w:rsidRDefault="008B0B01" w:rsidP="008B0B01">
      <w:pPr>
        <w:shd w:val="clear" w:color="auto" w:fill="FFFFFF"/>
        <w:spacing w:after="0" w:line="360" w:lineRule="atLeast"/>
        <w:jc w:val="both"/>
        <w:rPr>
          <w:b/>
          <w:bCs/>
          <w:color w:val="385623" w:themeColor="accent6" w:themeShade="80"/>
        </w:rPr>
      </w:pPr>
    </w:p>
    <w:p w14:paraId="0C628F82" w14:textId="1E4A3876" w:rsidR="008B0B01" w:rsidRDefault="007B2EA6" w:rsidP="008B0B01">
      <w:pPr>
        <w:shd w:val="clear" w:color="auto" w:fill="FFFFFF"/>
        <w:spacing w:after="0" w:line="360" w:lineRule="atLeast"/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6.</w:t>
      </w:r>
      <w:r w:rsidR="00A20810" w:rsidRPr="007B2EA6">
        <w:rPr>
          <w:b/>
          <w:bCs/>
          <w:color w:val="385623" w:themeColor="accent6" w:themeShade="80"/>
          <w:lang w:val="bg-BG"/>
        </w:rPr>
        <w:t>Индикативен бюджет</w:t>
      </w:r>
      <w:r w:rsidR="0040669F">
        <w:rPr>
          <w:b/>
          <w:bCs/>
          <w:color w:val="385623" w:themeColor="accent6" w:themeShade="80"/>
          <w:lang w:val="bg-BG"/>
        </w:rPr>
        <w:t>,</w:t>
      </w:r>
      <w:r w:rsidR="00A20810" w:rsidRPr="007B2EA6">
        <w:rPr>
          <w:b/>
          <w:bCs/>
          <w:color w:val="385623" w:themeColor="accent6" w:themeShade="80"/>
          <w:lang w:val="bg-BG"/>
        </w:rPr>
        <w:t xml:space="preserve"> съгласно пазарни цени към момента на попълване на проектния фиш</w:t>
      </w:r>
      <w:r>
        <w:rPr>
          <w:b/>
          <w:bCs/>
          <w:color w:val="385623" w:themeColor="accent6" w:themeShade="80"/>
        </w:rPr>
        <w:t>?</w:t>
      </w:r>
    </w:p>
    <w:p w14:paraId="4FCDFB3F" w14:textId="77777777" w:rsidR="008B0B01" w:rsidRPr="007B2EA6" w:rsidRDefault="008B0B01" w:rsidP="008B0B01">
      <w:pPr>
        <w:shd w:val="clear" w:color="auto" w:fill="FFFFFF"/>
        <w:spacing w:after="0" w:line="360" w:lineRule="atLeast"/>
        <w:jc w:val="both"/>
        <w:rPr>
          <w:b/>
          <w:bCs/>
          <w:color w:val="385623" w:themeColor="accent6" w:themeShade="80"/>
        </w:rPr>
      </w:pPr>
    </w:p>
    <w:p w14:paraId="4DF2A0D8" w14:textId="675B3F01" w:rsidR="000965D2" w:rsidRDefault="000965D2" w:rsidP="000965D2">
      <w:pPr>
        <w:shd w:val="clear" w:color="auto" w:fill="FFFFFF"/>
        <w:spacing w:after="0" w:line="360" w:lineRule="atLeast"/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  <w:lang w:val="bg-BG"/>
        </w:rPr>
        <w:t>7</w:t>
      </w:r>
      <w:r>
        <w:rPr>
          <w:b/>
          <w:bCs/>
          <w:color w:val="385623" w:themeColor="accent6" w:themeShade="80"/>
        </w:rPr>
        <w:t>.</w:t>
      </w:r>
      <w:r>
        <w:rPr>
          <w:b/>
          <w:bCs/>
          <w:color w:val="385623" w:themeColor="accent6" w:themeShade="80"/>
          <w:lang w:val="bg-BG"/>
        </w:rPr>
        <w:t xml:space="preserve"> Продължителност на проектните дейности</w:t>
      </w:r>
      <w:r>
        <w:rPr>
          <w:b/>
          <w:bCs/>
          <w:color w:val="385623" w:themeColor="accent6" w:themeShade="80"/>
        </w:rPr>
        <w:t xml:space="preserve"> 12/18/</w:t>
      </w:r>
      <w:r>
        <w:rPr>
          <w:b/>
          <w:bCs/>
          <w:color w:val="385623" w:themeColor="accent6" w:themeShade="80"/>
          <w:lang w:val="bg-BG"/>
        </w:rPr>
        <w:t>24</w:t>
      </w:r>
      <w:r>
        <w:rPr>
          <w:b/>
          <w:bCs/>
          <w:color w:val="385623" w:themeColor="accent6" w:themeShade="80"/>
        </w:rPr>
        <w:t>/36</w:t>
      </w:r>
      <w:r>
        <w:rPr>
          <w:b/>
          <w:bCs/>
          <w:color w:val="385623" w:themeColor="accent6" w:themeShade="80"/>
          <w:lang w:val="bg-BG"/>
        </w:rPr>
        <w:t xml:space="preserve"> месеца или повече</w:t>
      </w:r>
      <w:r>
        <w:rPr>
          <w:b/>
          <w:bCs/>
          <w:color w:val="385623" w:themeColor="accent6" w:themeShade="80"/>
        </w:rPr>
        <w:t>?</w:t>
      </w:r>
    </w:p>
    <w:p w14:paraId="2BB689B4" w14:textId="77777777" w:rsidR="004E1C65" w:rsidRPr="007B2EA6" w:rsidRDefault="004E1C65" w:rsidP="000965D2">
      <w:pPr>
        <w:shd w:val="clear" w:color="auto" w:fill="FFFFFF"/>
        <w:spacing w:after="0" w:line="360" w:lineRule="atLeast"/>
        <w:jc w:val="both"/>
        <w:rPr>
          <w:b/>
          <w:bCs/>
          <w:color w:val="385623" w:themeColor="accent6" w:themeShade="80"/>
        </w:rPr>
      </w:pPr>
    </w:p>
    <w:p w14:paraId="0544F231" w14:textId="63878174" w:rsidR="00A20810" w:rsidRPr="007B2EA6" w:rsidRDefault="000965D2" w:rsidP="000965D2">
      <w:pPr>
        <w:shd w:val="clear" w:color="auto" w:fill="FFFFFF"/>
        <w:spacing w:after="0" w:line="360" w:lineRule="atLeast"/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  <w:lang w:val="bg-BG"/>
        </w:rPr>
        <w:t>8</w:t>
      </w:r>
      <w:r w:rsidR="007B2EA6">
        <w:rPr>
          <w:b/>
          <w:bCs/>
          <w:color w:val="385623" w:themeColor="accent6" w:themeShade="80"/>
        </w:rPr>
        <w:t>.</w:t>
      </w:r>
      <w:r w:rsidR="00A20810" w:rsidRPr="007B2EA6">
        <w:rPr>
          <w:b/>
          <w:bCs/>
          <w:color w:val="385623" w:themeColor="accent6" w:themeShade="80"/>
          <w:lang w:val="bg-BG"/>
        </w:rPr>
        <w:t>Потенциални партньори и</w:t>
      </w:r>
      <w:r w:rsidR="007B2EA6">
        <w:rPr>
          <w:b/>
          <w:bCs/>
          <w:color w:val="385623" w:themeColor="accent6" w:themeShade="80"/>
        </w:rPr>
        <w:t>/</w:t>
      </w:r>
      <w:r w:rsidR="007B2EA6">
        <w:rPr>
          <w:b/>
          <w:bCs/>
          <w:color w:val="385623" w:themeColor="accent6" w:themeShade="80"/>
          <w:lang w:val="bg-BG"/>
        </w:rPr>
        <w:t xml:space="preserve">или </w:t>
      </w:r>
      <w:r w:rsidR="00A20810" w:rsidRPr="007B2EA6">
        <w:rPr>
          <w:b/>
          <w:bCs/>
          <w:color w:val="385623" w:themeColor="accent6" w:themeShade="80"/>
          <w:lang w:val="bg-BG"/>
        </w:rPr>
        <w:t>доброволци за осъществяване на проекта</w:t>
      </w:r>
      <w:r w:rsidR="007B2EA6">
        <w:rPr>
          <w:b/>
          <w:bCs/>
          <w:color w:val="385623" w:themeColor="accent6" w:themeShade="80"/>
        </w:rPr>
        <w:t>?</w:t>
      </w:r>
    </w:p>
    <w:p w14:paraId="014E3E22" w14:textId="77777777" w:rsidR="00E82FF3" w:rsidRDefault="00E82FF3" w:rsidP="000965D2">
      <w:pPr>
        <w:shd w:val="clear" w:color="auto" w:fill="FFFFFF"/>
        <w:spacing w:after="0"/>
        <w:jc w:val="both"/>
        <w:rPr>
          <w:rFonts w:ascii="docs-Roboto" w:eastAsia="Times New Roman" w:hAnsi="docs-Roboto" w:cs="Times New Roman"/>
          <w:color w:val="202124"/>
        </w:rPr>
        <w:sectPr w:rsidR="00E82FF3" w:rsidSect="008B0B01">
          <w:footerReference w:type="default" r:id="rId9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14:paraId="14F4FCB3" w14:textId="77777777" w:rsidR="008B0B01" w:rsidRDefault="008B0B01" w:rsidP="000965D2">
      <w:pPr>
        <w:shd w:val="clear" w:color="auto" w:fill="FFFFFF"/>
        <w:spacing w:after="0"/>
        <w:jc w:val="both"/>
        <w:rPr>
          <w:rFonts w:ascii="docs-Roboto" w:eastAsia="Times New Roman" w:hAnsi="docs-Roboto" w:cs="Times New Roman"/>
          <w:color w:val="202124"/>
        </w:rPr>
      </w:pPr>
    </w:p>
    <w:p w14:paraId="14DF828A" w14:textId="25D37F36" w:rsidR="000965D2" w:rsidRDefault="000965D2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</w:rPr>
        <w:sectPr w:rsidR="000965D2" w:rsidSect="00E82FF3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14:paraId="61B5BA75" w14:textId="77777777" w:rsidR="004346E1" w:rsidRDefault="004346E1" w:rsidP="007B2EA6">
      <w:pPr>
        <w:shd w:val="clear" w:color="auto" w:fill="FFFFFF"/>
        <w:jc w:val="both"/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lastRenderedPageBreak/>
        <w:t>Кои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от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изброените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области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/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дейности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биха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представлявали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интерес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Вас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като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възможност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финансиране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по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 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различните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програми</w:t>
      </w:r>
      <w:proofErr w:type="spellEnd"/>
      <w:r w:rsidRPr="00AA3403">
        <w:rPr>
          <w:rFonts w:ascii="docs-Roboto" w:eastAsia="Times New Roman" w:hAnsi="docs-Roboto" w:cs="Times New Roman"/>
          <w:b/>
          <w:bCs/>
          <w:color w:val="202124"/>
          <w:sz w:val="20"/>
          <w:szCs w:val="20"/>
        </w:rPr>
        <w:t>:</w:t>
      </w:r>
    </w:p>
    <w:p w14:paraId="29C115DF" w14:textId="592D4F0A" w:rsidR="004E1C65" w:rsidRPr="005D7F42" w:rsidRDefault="005D7F42" w:rsidP="005D7F42">
      <w:pPr>
        <w:shd w:val="clear" w:color="auto" w:fill="FFFFFF"/>
        <w:jc w:val="both"/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</w:pPr>
      <w:r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  <w:t>Данните са индикативни и цитирани от</w:t>
      </w:r>
      <w:r w:rsidR="004E1C65" w:rsidRPr="00280D6E">
        <w:rPr>
          <w:b/>
          <w:sz w:val="18"/>
          <w:szCs w:val="18"/>
        </w:rPr>
        <w:t xml:space="preserve"> </w:t>
      </w:r>
      <w:r w:rsidR="004E1C65" w:rsidRPr="005D7F42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  <w:t xml:space="preserve">Индикативна годишна работна програма за предоставяне на безвъзмездна финансова помощ от програмите, осигуряващи финансиране на подхода Водено от общностите местно развитие (ВОМР) по интервенция II.Ж.5 - Изпълнението на операции, включително дейности за сътрудничество и тяхната подготовка, избрани в </w:t>
      </w:r>
      <w:r w:rsidR="004E1C65" w:rsidRPr="005D7F42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  <w:lastRenderedPageBreak/>
        <w:t>рамките на стратегията за местно развитие от Стратегически план за развитие на земеделието и селските райони 2023 – 2027</w:t>
      </w:r>
      <w:r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  <w:t xml:space="preserve"> с </w:t>
      </w:r>
      <w:r w:rsidR="004E1C65" w:rsidRPr="005D7F42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  <w:t>актуали</w:t>
      </w:r>
      <w:r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  <w:t>за</w:t>
      </w:r>
      <w:r w:rsidR="004E1C65" w:rsidRPr="005D7F42">
        <w:rPr>
          <w:rFonts w:ascii="docs-Roboto" w:eastAsia="Times New Roman" w:hAnsi="docs-Roboto" w:cs="Times New Roman"/>
          <w:b/>
          <w:bCs/>
          <w:color w:val="202124"/>
          <w:sz w:val="20"/>
          <w:szCs w:val="20"/>
          <w:lang w:val="bg-BG"/>
        </w:rPr>
        <w:t>ция към 05.06.2023.</w:t>
      </w:r>
      <w:r w:rsidR="004E1C65" w:rsidRPr="00280D6E">
        <w:rPr>
          <w:b/>
          <w:sz w:val="18"/>
          <w:szCs w:val="18"/>
          <w:lang w:val="bg-BG"/>
        </w:rPr>
        <w:t xml:space="preserve"> </w:t>
      </w:r>
    </w:p>
    <w:p w14:paraId="282F2A58" w14:textId="1F6E5922" w:rsidR="0010486F" w:rsidRPr="0010486F" w:rsidRDefault="0010486F" w:rsidP="007B2EA6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</w:pP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Стратегически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план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за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развитие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на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земеделието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и </w:t>
      </w: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селските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райони</w:t>
      </w:r>
      <w:proofErr w:type="spellEnd"/>
      <w:r w:rsidRPr="00CD42EF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2023 – 2027 г.</w:t>
      </w:r>
    </w:p>
    <w:p w14:paraId="0C57A6D0" w14:textId="77777777" w:rsidR="0010486F" w:rsidRDefault="0010486F" w:rsidP="0010486F">
      <w:pPr>
        <w:pStyle w:val="a7"/>
        <w:shd w:val="clear" w:color="auto" w:fill="FFFFFF"/>
        <w:ind w:left="765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105"/>
        <w:gridCol w:w="1332"/>
        <w:gridCol w:w="605"/>
      </w:tblGrid>
      <w:tr w:rsidR="00A03B28" w:rsidRPr="00A03B28" w14:paraId="26B7FDA9" w14:textId="77777777" w:rsidTr="00436C60">
        <w:trPr>
          <w:trHeight w:val="902"/>
        </w:trPr>
        <w:tc>
          <w:tcPr>
            <w:tcW w:w="1276" w:type="dxa"/>
            <w:shd w:val="pct5" w:color="auto" w:fill="auto"/>
            <w:vAlign w:val="center"/>
          </w:tcPr>
          <w:p w14:paraId="35A21D06" w14:textId="77777777" w:rsidR="00A03B28" w:rsidRPr="00A03B28" w:rsidRDefault="00A03B28" w:rsidP="00A03B28">
            <w:pPr>
              <w:spacing w:after="0" w:line="240" w:lineRule="auto"/>
              <w:ind w:left="31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Наименование на  процедурата</w:t>
            </w:r>
          </w:p>
        </w:tc>
        <w:tc>
          <w:tcPr>
            <w:tcW w:w="3402" w:type="dxa"/>
            <w:shd w:val="pct5" w:color="auto" w:fill="auto"/>
            <w:vAlign w:val="center"/>
          </w:tcPr>
          <w:p w14:paraId="274045CC" w14:textId="77777777" w:rsidR="00A03B28" w:rsidRPr="00A03B28" w:rsidRDefault="00A03B28" w:rsidP="00A03B28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Цели на предоставяната БФП по  процедурата</w:t>
            </w:r>
          </w:p>
        </w:tc>
        <w:tc>
          <w:tcPr>
            <w:tcW w:w="3105" w:type="dxa"/>
            <w:shd w:val="pct5" w:color="auto" w:fill="auto"/>
            <w:vAlign w:val="center"/>
          </w:tcPr>
          <w:p w14:paraId="67C27C0C" w14:textId="77777777" w:rsidR="00A03B28" w:rsidRPr="00A03B28" w:rsidRDefault="00A03B28" w:rsidP="00A03B28">
            <w:pPr>
              <w:spacing w:after="0" w:line="240" w:lineRule="auto"/>
              <w:ind w:left="-116" w:right="-12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1332" w:type="dxa"/>
            <w:shd w:val="pct5" w:color="auto" w:fill="auto"/>
            <w:vAlign w:val="center"/>
          </w:tcPr>
          <w:p w14:paraId="2B1DC981" w14:textId="77777777" w:rsidR="00A03B28" w:rsidRPr="00A03B28" w:rsidRDefault="00A03B28" w:rsidP="00A03B28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605" w:type="dxa"/>
            <w:shd w:val="pct5" w:color="auto" w:fill="auto"/>
            <w:vAlign w:val="center"/>
          </w:tcPr>
          <w:p w14:paraId="30C817FB" w14:textId="77777777" w:rsidR="00A03B28" w:rsidRPr="00A03B28" w:rsidRDefault="00A03B28" w:rsidP="00A03B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</w:t>
            </w:r>
          </w:p>
          <w:p w14:paraId="074CC1EB" w14:textId="77777777" w:rsidR="00A03B28" w:rsidRPr="00A03B28" w:rsidRDefault="00A03B28" w:rsidP="00A03B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A03B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% на съфинансиране</w:t>
            </w:r>
            <w:r w:rsidRPr="00A03B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*</w:t>
            </w:r>
          </w:p>
        </w:tc>
      </w:tr>
      <w:tr w:rsidR="00A03B28" w:rsidRPr="00A03B28" w14:paraId="6A18A78A" w14:textId="77777777" w:rsidTr="00436C60">
        <w:trPr>
          <w:trHeight w:val="934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1EB7B8D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Интервенция „Изпълнение на операции, включително дейности за сътрудничество и тяхната подготовка, избрани в рамките на стратегията за местно развитие“ от Стратегическия план за развитие на земеделието и селските райони за периода 2023 – 2027 г. (СПРЗСР 2023 – 2027 г.)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1EF7384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1. Подобряване на условията на живот на териториите на местните общности;</w:t>
            </w:r>
          </w:p>
          <w:p w14:paraId="1A2F57A3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2541DA0A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2. Създаване на динамична жизнена среда и подобряване качеството на живот чрез развитие на хоризонтални и междусекторни партньорства и взаимодействие за инициативи от общ интерес, както и на практики и модели за добро управление и участие на заинтересованите страни в развитието на територията, като основа за териториално развитие;</w:t>
            </w:r>
          </w:p>
          <w:p w14:paraId="6A567298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11771D91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3. Подкрепа за териториалната идентичност, маркетинг и марки на база на специфичния териториален потенциал и продукти от местен характер;</w:t>
            </w:r>
          </w:p>
          <w:p w14:paraId="21B6102E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609779A5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4. Повишаване на конкурентоспособността на местните икономики и възможности за създаване на местен бизнес, включително чрез диверсификация и подкрепа за алтернативни дейности;</w:t>
            </w:r>
          </w:p>
          <w:p w14:paraId="2E228CFA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7E872B15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5. Подкрепа за въвеждането на иновации;</w:t>
            </w:r>
          </w:p>
          <w:p w14:paraId="228CC3C9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0D3FB2F1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6. Засилване на капацитета за научни изследвания и иновации и на въвеждането на модерни технологии чрез подкрепа за иновации в предприятията и насърчаване на прехода към кръгова икономика чрез подкрепа за инвестиции в предприятията с цел подобряване на ресурсната ефективност;</w:t>
            </w:r>
          </w:p>
          <w:p w14:paraId="5FC06E83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745C82CF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7. Насърчаване на устойчивата и качествена заетост и социално включване на уязвими и маргинализирани групи;</w:t>
            </w:r>
          </w:p>
          <w:p w14:paraId="1C133CA2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2909C907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8. Съхраняване и опазване на околната среда и насърчаване на ресурсната ефективност, вкл. дейности за превенция и управление на риска и за използване потенциала на културното наследство;</w:t>
            </w:r>
          </w:p>
          <w:p w14:paraId="7771D187" w14:textId="77777777" w:rsidR="00A03B28" w:rsidRPr="00A03B28" w:rsidRDefault="00A03B28" w:rsidP="00A0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</w:pPr>
          </w:p>
          <w:p w14:paraId="64802CE4" w14:textId="77777777" w:rsidR="00A03B28" w:rsidRPr="00A03B28" w:rsidRDefault="00A03B28" w:rsidP="00A03B28">
            <w:pPr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EFEFE"/>
                <w:lang w:val="bg-BG" w:eastAsia="bg-BG"/>
              </w:rPr>
              <w:t>9. Приобщаващо образование и образователна интеграция.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2447029E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Допустимите дейности, предвидени за финансиране по подхода ВОМР по включените в стратегията програми – Стратегическия план за развитие на земеделието и селските райони, програма „Конкурентоспособност и иновации в предприятията“, програма „Развитие на човешките ресурси“, програма „Образование“ и програма „Околна среда“.</w:t>
            </w:r>
          </w:p>
          <w:p w14:paraId="533C2E6E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46CE134B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1. Допустими дейности, които са избрани в СПРЗСР 2023 – 2027 г., в изключение на интервенциите, по които се предвиждат плащания на площ;</w:t>
            </w:r>
          </w:p>
          <w:p w14:paraId="6AC6FC36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6EC686E5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2. Дейности, които не са включени в СПРЗСР 2023 – 2027 г., но са допустими съгласно Регламент (EC) № 2021/2115 и Регламент (ЕС) 2021/1060, с изключение на интервенциите, по които се предвиждат плащания на площ. </w:t>
            </w:r>
          </w:p>
          <w:p w14:paraId="5131F2F4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04426CE9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g-BG" w:eastAsia="bg-BG"/>
              </w:rPr>
              <w:t>Не са допустими:</w:t>
            </w:r>
          </w:p>
          <w:p w14:paraId="0358DA33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1. Операции от ЕЗФРСР, предвиждащи фиксирани плащания и интервенции, свързани със схеми за плащания на площ; </w:t>
            </w:r>
          </w:p>
          <w:p w14:paraId="02B788CF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56081C1A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2. Разходи за инфраструктура, свързани с пътища, водопреносни и канализационни системи, освен ако не са част от по-голям проект или не са свързани с дейности, отговарящи на концепцията за интелигентни селища;</w:t>
            </w:r>
          </w:p>
          <w:p w14:paraId="102B066A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5DA1C960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3. Подкрепа за основни земеделски инвестиции, като закупуването на машини, с изключение на такива, предвидени за социално земеделие и такива, свързани с колективни инвестиции.</w:t>
            </w:r>
          </w:p>
          <w:p w14:paraId="22B762E9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bg-BG" w:eastAsia="bg-BG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705A41DC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Допустими разходи по мерки, включени в стратегиите за ВОМР:</w:t>
            </w:r>
          </w:p>
          <w:p w14:paraId="519D7E1F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21FC4601" w14:textId="77777777" w:rsidR="00A03B28" w:rsidRPr="00A03B28" w:rsidRDefault="00A03B28" w:rsidP="00A0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ru-RU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Разходи, допустими за подкрепа съгласно Регламент (ЕС) 2021/2115 и Регламент (ЕС) 2021/1060;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66164690" w14:textId="77777777" w:rsidR="00A03B28" w:rsidRPr="00A03B28" w:rsidRDefault="00A03B28" w:rsidP="00A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До 100%</w:t>
            </w: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bg-BG"/>
              </w:rPr>
              <w:t xml:space="preserve"> </w:t>
            </w:r>
            <w:r w:rsidRPr="00A03B28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от общата стойност на допустимите разходи</w:t>
            </w:r>
          </w:p>
          <w:p w14:paraId="7F9DF6F9" w14:textId="77777777" w:rsidR="00A03B28" w:rsidRPr="00A03B28" w:rsidRDefault="00A03B28" w:rsidP="00A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bg-BG" w:eastAsia="bg-BG"/>
              </w:rPr>
            </w:pPr>
          </w:p>
        </w:tc>
      </w:tr>
    </w:tbl>
    <w:p w14:paraId="3C697676" w14:textId="2DE9D553" w:rsidR="0010486F" w:rsidRPr="0010486F" w:rsidRDefault="0010486F" w:rsidP="00A03B28">
      <w:pPr>
        <w:pStyle w:val="a7"/>
        <w:shd w:val="clear" w:color="auto" w:fill="FFFFFF"/>
        <w:ind w:left="-851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13BEF70B" w14:textId="79CB6E69" w:rsidR="004346E1" w:rsidRPr="00E82FF3" w:rsidRDefault="004346E1" w:rsidP="00AA3403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Програма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„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Конкурентоспособност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иновации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предприятията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“</w:t>
      </w:r>
    </w:p>
    <w:tbl>
      <w:tblPr>
        <w:tblW w:w="106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843"/>
        <w:gridCol w:w="2410"/>
      </w:tblGrid>
      <w:tr w:rsidR="00436C60" w:rsidRPr="00436C60" w14:paraId="0947647A" w14:textId="77777777" w:rsidTr="00436C60">
        <w:tc>
          <w:tcPr>
            <w:tcW w:w="10627" w:type="dxa"/>
            <w:gridSpan w:val="4"/>
            <w:shd w:val="pct5" w:color="auto" w:fill="auto"/>
          </w:tcPr>
          <w:p w14:paraId="5517B353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Програма „Конкурентоспособност и иновации в предприятията“ за периода 2021 – 2027 г.</w:t>
            </w:r>
          </w:p>
        </w:tc>
      </w:tr>
      <w:tr w:rsidR="00436C60" w:rsidRPr="00436C60" w14:paraId="665C6BD3" w14:textId="77777777" w:rsidTr="00436C60">
        <w:tc>
          <w:tcPr>
            <w:tcW w:w="2263" w:type="dxa"/>
            <w:shd w:val="clear" w:color="auto" w:fill="auto"/>
          </w:tcPr>
          <w:p w14:paraId="12E65053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Цели на предоставяната БФП по процедурата</w:t>
            </w:r>
          </w:p>
        </w:tc>
        <w:tc>
          <w:tcPr>
            <w:tcW w:w="4111" w:type="dxa"/>
            <w:shd w:val="clear" w:color="auto" w:fill="auto"/>
          </w:tcPr>
          <w:p w14:paraId="28A435E1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1843" w:type="dxa"/>
            <w:shd w:val="clear" w:color="auto" w:fill="auto"/>
          </w:tcPr>
          <w:p w14:paraId="3EB3B548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2410" w:type="dxa"/>
            <w:shd w:val="clear" w:color="auto" w:fill="auto"/>
          </w:tcPr>
          <w:p w14:paraId="0F3E5C02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 % на съфинансиране</w:t>
            </w:r>
          </w:p>
        </w:tc>
      </w:tr>
      <w:tr w:rsidR="00436C60" w:rsidRPr="00436C60" w14:paraId="01E5C0C0" w14:textId="77777777" w:rsidTr="00436C60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2A17937" w14:textId="77777777" w:rsidR="00436C60" w:rsidRP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Предоставяне на фокусирана подкрепа на предприятията на територията на МИГ за повишаване на иновационната дейност </w:t>
            </w: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чрез внедряване на иновации в тематичните области на Иновационна стратегия за интелигентна специализация 2021-2027 г.</w:t>
            </w:r>
          </w:p>
          <w:p w14:paraId="07B3D441" w14:textId="77777777" w:rsidR="00436C60" w:rsidRP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C4E0C58" w14:textId="77777777" w:rsid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 xml:space="preserve">Подкрепа за въвеждане на иновации от страна на МСП в тематичните области на Иновационна стратегия за интелигентна специализация 2021-2027 г., </w:t>
            </w:r>
          </w:p>
          <w:p w14:paraId="18E2679B" w14:textId="7D7F00C9" w:rsidR="00436C60" w:rsidRP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Приоритет 1 „Иновации и растеж“:  </w:t>
            </w:r>
          </w:p>
          <w:p w14:paraId="40AD734D" w14:textId="77777777" w:rsidR="00436C60" w:rsidRP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592D1EEF" w14:textId="77777777" w:rsidR="00436C60" w:rsidRPr="00436C60" w:rsidRDefault="00436C60" w:rsidP="00436C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Тематична област „Информатика и ИКТ“;</w:t>
            </w:r>
          </w:p>
          <w:p w14:paraId="3308A3C5" w14:textId="77777777" w:rsidR="00436C60" w:rsidRPr="00436C60" w:rsidRDefault="00436C60" w:rsidP="00436C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Тематична област „</w:t>
            </w:r>
            <w:proofErr w:type="spellStart"/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Мехатроника</w:t>
            </w:r>
            <w:proofErr w:type="spellEnd"/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 и микроелектроника“;</w:t>
            </w:r>
          </w:p>
          <w:p w14:paraId="6D7F9A73" w14:textId="77777777" w:rsidR="00436C60" w:rsidRPr="00436C60" w:rsidRDefault="00436C60" w:rsidP="00436C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Тематична област „Индустрии за здравословен живот, биоикономика и биотехнологии“;</w:t>
            </w:r>
          </w:p>
          <w:p w14:paraId="3E663307" w14:textId="77777777" w:rsidR="00436C60" w:rsidRDefault="00436C60" w:rsidP="00436C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Тематична област „Нови технологии в креативни и </w:t>
            </w:r>
            <w:proofErr w:type="spellStart"/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рекреативни</w:t>
            </w:r>
            <w:proofErr w:type="spellEnd"/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 индустрии“,</w:t>
            </w:r>
          </w:p>
          <w:p w14:paraId="7FDA8721" w14:textId="77777777" w:rsidR="00436C60" w:rsidRDefault="00436C60" w:rsidP="00436C6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53551E78" w14:textId="71C07878" w:rsidR="00436C60" w:rsidRP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Приоритет 2 „Кръгова икономика“;</w:t>
            </w:r>
          </w:p>
          <w:p w14:paraId="037EC2A1" w14:textId="77777777" w:rsidR="00436C60" w:rsidRPr="00436C60" w:rsidRDefault="00436C60" w:rsidP="00436C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Тематична област „Чисти технологии, кръгова и нисковъглеродна икономика“.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FD5695" w14:textId="77777777" w:rsidR="00436C60" w:rsidRP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lastRenderedPageBreak/>
              <w:t>Инвестиционни разходи (ДМА и ДНА) Разходи за услуги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1EF5F89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50%</w:t>
            </w:r>
          </w:p>
          <w:p w14:paraId="5730B03C" w14:textId="77777777" w:rsidR="00436C60" w:rsidRPr="00436C60" w:rsidRDefault="00436C60" w:rsidP="0043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 xml:space="preserve">Мерките по ПКИП ще се изпълняват в съответствие с правилата за минимална помощ (правилото </w:t>
            </w:r>
            <w:proofErr w:type="spellStart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de</w:t>
            </w:r>
            <w:proofErr w:type="spellEnd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 xml:space="preserve"> </w:t>
            </w:r>
            <w:proofErr w:type="spellStart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minimis</w:t>
            </w:r>
            <w:proofErr w:type="spellEnd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 xml:space="preserve">) по смисъла на </w:t>
            </w: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lastRenderedPageBreak/>
              <w:t xml:space="preserve">Регламент (ЕС) № 1407/2013 на Комисията от 18 декември 2013 г. относно прилагането на членове 107 и 108 от Договора за функционирането на Европейския съюз (ДФЕС) към помощта </w:t>
            </w:r>
            <w:proofErr w:type="spellStart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de</w:t>
            </w:r>
            <w:proofErr w:type="spellEnd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 xml:space="preserve"> </w:t>
            </w:r>
            <w:proofErr w:type="spellStart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minimis</w:t>
            </w:r>
            <w:proofErr w:type="spellEnd"/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, публикуван в Официален вестник на ЕС L 352 от 24.12.2013 г.</w:t>
            </w:r>
          </w:p>
        </w:tc>
      </w:tr>
    </w:tbl>
    <w:p w14:paraId="30E8809D" w14:textId="77777777" w:rsidR="00436C60" w:rsidRDefault="00436C60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201820FD" w14:textId="6B2621B8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внедряване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предприятията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: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въвеждане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продуктова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бизнес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процесите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маркетингова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организационна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съгласно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тематични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области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„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Информатика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ИКТ“, „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Мехатроника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“, „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Индустрия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здравословен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живот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биотехнологии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“, „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Нови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технологии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креативните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рекреативните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индустрии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“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ИСИС 2021-2027</w:t>
      </w:r>
    </w:p>
    <w:p w14:paraId="58B64208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внедряване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предприятията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: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въвеждане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продуктова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бизнес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процесите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proofErr w:type="spellStart"/>
      <w:proofErr w:type="gram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маркетингова</w:t>
      </w:r>
      <w:proofErr w:type="spellEnd"/>
      <w:proofErr w:type="gram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организационна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иновация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съгласно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тематична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област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„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Чисти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технологии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кръгова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нисковъглеродна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икономика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“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ИСИС 2021-2027</w:t>
      </w:r>
    </w:p>
    <w:p w14:paraId="6310089E" w14:textId="1E9563C3" w:rsidR="004346E1" w:rsidRPr="00E82FF3" w:rsidRDefault="004346E1" w:rsidP="00AA3403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Програма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„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Развитие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човешките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ресурси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“</w:t>
      </w:r>
    </w:p>
    <w:tbl>
      <w:tblPr>
        <w:tblW w:w="9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45"/>
        <w:gridCol w:w="1701"/>
        <w:gridCol w:w="1276"/>
        <w:gridCol w:w="12"/>
      </w:tblGrid>
      <w:tr w:rsidR="00436C60" w:rsidRPr="00436C60" w14:paraId="69723FC0" w14:textId="77777777" w:rsidTr="004E1C65">
        <w:tc>
          <w:tcPr>
            <w:tcW w:w="9686" w:type="dxa"/>
            <w:gridSpan w:val="5"/>
            <w:shd w:val="pct5" w:color="auto" w:fill="auto"/>
          </w:tcPr>
          <w:p w14:paraId="0221E59C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Програма „Развитие на човешките ресурси“ за периода 2021 – 2027 г.</w:t>
            </w:r>
          </w:p>
        </w:tc>
      </w:tr>
      <w:tr w:rsidR="00436C60" w:rsidRPr="00436C60" w14:paraId="24833E2C" w14:textId="77777777" w:rsidTr="004E1C65">
        <w:trPr>
          <w:gridAfter w:val="1"/>
          <w:wAfter w:w="12" w:type="dxa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F049DCA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Цели на предоставяната БФП по  процедурата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</w:tcPr>
          <w:p w14:paraId="4F263496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7BC2F0B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657696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 % на съфинансиране</w:t>
            </w:r>
          </w:p>
        </w:tc>
      </w:tr>
      <w:tr w:rsidR="00436C60" w:rsidRPr="00436C60" w14:paraId="39B49DB1" w14:textId="77777777" w:rsidTr="004E1C65">
        <w:trPr>
          <w:gridAfter w:val="1"/>
          <w:wAfter w:w="12" w:type="dxa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9F4E41E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Прилагане на подхода ВОМР чрез многофондово финансиране, в т.ч. от ПРЧР 2021-2027 с цел насърчаване на устойчивата и качествена заетост и социално включване на уязвими и маргинализирани групи.</w:t>
            </w:r>
          </w:p>
          <w:p w14:paraId="22E02D57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</w:tcPr>
          <w:p w14:paraId="0D381F4D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Съгласно посочените за ПРЧР примерни дейности по конкретните специфични цели за изпълнение чрез ВОМР в Приоритети 1, 2 и 3 на програмата, за следните 4 вида мерки:</w:t>
            </w:r>
          </w:p>
          <w:p w14:paraId="3D158565" w14:textId="77777777" w:rsidR="00436C60" w:rsidRPr="00436C60" w:rsidRDefault="00436C60" w:rsidP="00436C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насърчаване на заетостта и включване в пазара на труда на безработни и неактивни лица и хора от уязвимите групи;</w:t>
            </w:r>
          </w:p>
          <w:p w14:paraId="7DAB44E9" w14:textId="77777777" w:rsidR="00436C60" w:rsidRPr="00436C60" w:rsidRDefault="00436C60" w:rsidP="00436C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мерки за активно стареене и остаряване в добро здраве;</w:t>
            </w:r>
          </w:p>
          <w:p w14:paraId="2E7F9AF4" w14:textId="77777777" w:rsidR="00436C60" w:rsidRPr="00436C60" w:rsidRDefault="00436C60" w:rsidP="00436C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мерки за социално-икономическата интеграция на маргинализирани общности като ромите;</w:t>
            </w:r>
          </w:p>
          <w:p w14:paraId="7068434D" w14:textId="77777777" w:rsidR="00436C60" w:rsidRPr="00436C60" w:rsidRDefault="00436C60" w:rsidP="00436C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мерки за активиране и включване в заетост на неактивни и безработни младежи.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EAD7CF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В съответствие с разпоредбите на Регламент (ЕС) 2021/1057, Регламент (ЕС) 2021/1060 и Регламент (ЕС) 2018/1046,</w:t>
            </w:r>
            <w:r w:rsidRPr="00436C6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ЗУСЕФСУ, както и приложимата национална под-законова нормативна уредба.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65FD56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До 100 %</w:t>
            </w:r>
            <w:r w:rsidRPr="00436C6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от общата стойност на допустимите разходи</w:t>
            </w:r>
          </w:p>
        </w:tc>
      </w:tr>
    </w:tbl>
    <w:p w14:paraId="3D26AEEB" w14:textId="77777777" w:rsidR="00E82FF3" w:rsidRPr="00E82FF3" w:rsidRDefault="00E82FF3" w:rsidP="00E82FF3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79277BD2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Активиране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мотивиране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включване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заетост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безработни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неактивни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младежи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29 г.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повишаване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уменията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компетенциите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професионалната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квалификация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кариерно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ориентиране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консултиране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стажове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обучения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работното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място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др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.</w:t>
      </w:r>
    </w:p>
    <w:p w14:paraId="7AC6331A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Достъп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заетост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активиране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мотивиране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включване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пазара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труда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обучения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придобиване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умения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придобиване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квалификация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др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.–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безработни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неактивни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продължително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безработни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над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29 г.</w:t>
      </w:r>
    </w:p>
    <w:p w14:paraId="20A36A8D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lastRenderedPageBreak/>
        <w:t>Активен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живот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възрастните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пенсионна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възраст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остаряване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добро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здраве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–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по-дълго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участие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пазара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труда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активно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социално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поведение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доброволчество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опазване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здравето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превенция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заболявания</w:t>
      </w:r>
      <w:proofErr w:type="spellEnd"/>
    </w:p>
    <w:p w14:paraId="383B71AC" w14:textId="77777777" w:rsidR="004346E1" w:rsidRDefault="004346E1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Социално-икономическа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интеграция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маргинализирани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групи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ромите</w:t>
      </w:r>
      <w:proofErr w:type="spellEnd"/>
    </w:p>
    <w:p w14:paraId="52D979BC" w14:textId="77777777" w:rsidR="0010486F" w:rsidRPr="00AA3403" w:rsidRDefault="0010486F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</w:p>
    <w:p w14:paraId="5B84B424" w14:textId="4E4C9D9B" w:rsidR="004346E1" w:rsidRPr="0010486F" w:rsidRDefault="004346E1" w:rsidP="00AA3403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Програма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„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Образование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“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7"/>
        <w:gridCol w:w="2439"/>
        <w:gridCol w:w="964"/>
      </w:tblGrid>
      <w:tr w:rsidR="004E1C65" w:rsidRPr="004E1C65" w14:paraId="3A199DE5" w14:textId="77777777" w:rsidTr="004E1C65">
        <w:tc>
          <w:tcPr>
            <w:tcW w:w="10490" w:type="dxa"/>
            <w:gridSpan w:val="4"/>
            <w:shd w:val="pct5" w:color="auto" w:fill="auto"/>
          </w:tcPr>
          <w:p w14:paraId="26698B81" w14:textId="77777777" w:rsidR="004E1C65" w:rsidRPr="004E1C65" w:rsidRDefault="004E1C65" w:rsidP="004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Програма „Образование“ за периода 2021 – 2027 г.</w:t>
            </w:r>
          </w:p>
        </w:tc>
      </w:tr>
      <w:tr w:rsidR="004E1C65" w:rsidRPr="004E1C65" w14:paraId="1AC0CF64" w14:textId="77777777" w:rsidTr="004E1C65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CB1F5B" w14:textId="77777777" w:rsidR="004E1C65" w:rsidRPr="004E1C65" w:rsidRDefault="004E1C65" w:rsidP="004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Цели на предоставяната БФП по  процедурата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27E8C46" w14:textId="77777777" w:rsidR="004E1C65" w:rsidRPr="004E1C65" w:rsidRDefault="004E1C65" w:rsidP="004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BD82554" w14:textId="77777777" w:rsidR="004E1C65" w:rsidRPr="004E1C65" w:rsidRDefault="004E1C65" w:rsidP="004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5E1D07CB" w14:textId="77777777" w:rsidR="004E1C65" w:rsidRPr="004E1C65" w:rsidRDefault="004E1C65" w:rsidP="004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 % на съфинансиране</w:t>
            </w:r>
          </w:p>
        </w:tc>
      </w:tr>
      <w:tr w:rsidR="004E1C65" w:rsidRPr="004E1C65" w14:paraId="43DC3A7D" w14:textId="77777777" w:rsidTr="004E1C6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DE3B" w14:textId="77777777" w:rsidR="004E1C65" w:rsidRPr="004E1C65" w:rsidRDefault="004E1C65" w:rsidP="004E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Насърчаване на образователната интеграция на деца и ученици от уязвими групи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 xml:space="preserve">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в малки населени места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265" w14:textId="77777777" w:rsidR="004E1C65" w:rsidRPr="004E1C65" w:rsidRDefault="004E1C65" w:rsidP="004E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-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Повишаване на уменията на децата и учениците за обучение и общуване в мултикултурна среда, включително психологическа подкрепа и допълнителни обучения за деца/ученици с образователни затруднения, в т.ч. допълнителни обучения по български език, споделяне на културна идентичност и ценности;</w:t>
            </w:r>
          </w:p>
          <w:p w14:paraId="3DC37B5C" w14:textId="77777777" w:rsidR="004E1C65" w:rsidRPr="004E1C65" w:rsidRDefault="004E1C65" w:rsidP="004E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-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Повишаване на капацитета и квалификацията на педагогическите специалисти и непедагогическия персонал, вкл. образователните медиатори за работа в мултикултурна образователна среда.</w:t>
            </w:r>
          </w:p>
          <w:p w14:paraId="0F605D21" w14:textId="77777777" w:rsidR="004E1C65" w:rsidRPr="004E1C65" w:rsidRDefault="004E1C65" w:rsidP="004E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-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Насърчаване създаването на училищни общности, в които ученици, родители, учители и лидерски екип развиват умения за ефективно и равноправно взаимодействие в мултикултурна образователна среда.</w:t>
            </w:r>
          </w:p>
          <w:p w14:paraId="7EE17342" w14:textId="77777777" w:rsidR="004E1C65" w:rsidRPr="004E1C65" w:rsidRDefault="004E1C65" w:rsidP="004E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- Подкрепа за интензивна работа с родители: кратки обучения на родители относно техните права и задължения, свързани с образованието на децата им и за формиране у тях на мотивация за активно приобщаване на децата им в системата на предучилищното и училищното образование, в т.ч. чрез участие на образователни медиатори.</w:t>
            </w:r>
          </w:p>
          <w:p w14:paraId="2A0F94A1" w14:textId="77777777" w:rsidR="004E1C65" w:rsidRPr="004E1C65" w:rsidRDefault="004E1C65" w:rsidP="004E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-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Подкрепа за осигуряване на достъп до качествено образование и за преодоляване на нефинансови бариери в малките населени места и в труднодостъпните райони, чрез осигуряване на транспорт, хранене, ученическо общежитие; мобилност на преподаватели и адаптиране към работна среда в различни райони и с различни групи ученици, вкл. адаптационни програми и социални пакети за млади учители.</w:t>
            </w:r>
          </w:p>
          <w:p w14:paraId="32C59C76" w14:textId="77777777" w:rsidR="004E1C65" w:rsidRPr="004E1C65" w:rsidRDefault="004E1C65" w:rsidP="004E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-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Подкрепа за приобщаваща образователна среда,</w:t>
            </w: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осигуряване на учебници, познавателни книжки за децата в задължителна предучилищна възраст, учебни пособия и материали; допълнителна работа на педагогическите специалисти с ученици от маргинализирани групи (включително през лятото).</w:t>
            </w:r>
          </w:p>
          <w:p w14:paraId="621028A4" w14:textId="77777777" w:rsidR="004E1C65" w:rsidRPr="004E1C65" w:rsidRDefault="004E1C65" w:rsidP="004E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E1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- </w:t>
            </w: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Подкрепа за ангажиране на местните общности с образователната институция, чрез инициативи като например доброволчески кампании в подкрепа на съответното училище.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0A40" w14:textId="77777777" w:rsidR="004E1C65" w:rsidRPr="004E1C65" w:rsidRDefault="004E1C65" w:rsidP="004E1C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Съгласно чл.53 – 56 от Регламент (ЕС) 2021/1060, Регламент (ЕС) 2021/1057, Регламент (ЕС, Евратом) 2018/1046, Закон за управление на средства от Европейските фондове при споделено управление (ЗУСЕФСУ) и приложимата му поднормативна уредба, както и съгласно Условия за възстановяване на разходите, изготвени от УО на ПО.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F797" w14:textId="77777777" w:rsidR="004E1C65" w:rsidRPr="004E1C65" w:rsidRDefault="004E1C65" w:rsidP="004E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E1C6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100%</w:t>
            </w:r>
          </w:p>
        </w:tc>
      </w:tr>
    </w:tbl>
    <w:p w14:paraId="0CFFAF0F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Повишаване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уменията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децата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учениците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обучение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общуване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мултикултурна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среда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включително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психологическа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допълнителни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обучения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деца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/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ученици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с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образователни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lastRenderedPageBreak/>
        <w:t>затруднения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т.ч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допълнителни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обучения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български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език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споделяне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културна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идентичност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ценности</w:t>
      </w:r>
      <w:proofErr w:type="spellEnd"/>
    </w:p>
    <w:p w14:paraId="47EB8E18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Повишаване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капацитета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квалификацията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педагогическите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специалисти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непедагогическия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персонал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образователните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медиатори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работа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мултикултурна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образователна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среда</w:t>
      </w:r>
      <w:proofErr w:type="spellEnd"/>
    </w:p>
    <w:p w14:paraId="32B6F8AD" w14:textId="701FF035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Насърчаване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създаването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училищни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общности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които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ученици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родители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учители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лидерски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екип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развиват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умения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ефективно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равноправно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взаимодействие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мултикултурна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образователна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среда</w:t>
      </w:r>
      <w:proofErr w:type="spellEnd"/>
    </w:p>
    <w:p w14:paraId="306EC30A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интензивна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работа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с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родители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: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кратки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обучения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родители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относно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техните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права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задължения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свързани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с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образованието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децата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им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формиране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у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тях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мотивация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активно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приобщаване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децата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им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системата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предучилищното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училищното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образование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т.ч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чрез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участие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образователни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медиатори</w:t>
      </w:r>
      <w:proofErr w:type="spellEnd"/>
    </w:p>
    <w:p w14:paraId="243D2755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осигуряване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достъп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качествено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образование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преодоляване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нефинансови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бариери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малките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населени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места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труднодостъпните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райони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чрез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осигуряване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транспорт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хранене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ученическо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общежитие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;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мобилност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преподаватели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адаптиране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към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работна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среда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различни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райони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с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различни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групи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ученици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.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адаптационни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програми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социални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пакети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млади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учители</w:t>
      </w:r>
      <w:proofErr w:type="spellEnd"/>
    </w:p>
    <w:p w14:paraId="591AB368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приобщаваща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образователна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среда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осигуряване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учебници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познавателни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книжки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децата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задължителна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предучилищна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възраст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учебни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пособия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материали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;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допълнителна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работа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педагогическите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специалисти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с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ученици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от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маргинализирани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групи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(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включително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през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лятото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)</w:t>
      </w:r>
    </w:p>
    <w:p w14:paraId="70617A37" w14:textId="77777777" w:rsidR="004346E1" w:rsidRDefault="004346E1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ангажиране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местните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общности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с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образователната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институция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чрез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инициативи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например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доброволчески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кампании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подкрепа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съответното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училище</w:t>
      </w:r>
      <w:proofErr w:type="spellEnd"/>
    </w:p>
    <w:p w14:paraId="73736E0E" w14:textId="77777777" w:rsidR="0010486F" w:rsidRDefault="0010486F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1ACB7688" w14:textId="77777777" w:rsidR="0010486F" w:rsidRDefault="0010486F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2BFC97C3" w14:textId="77777777" w:rsidR="0010486F" w:rsidRDefault="0010486F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6464EF57" w14:textId="77777777" w:rsidR="0010486F" w:rsidRDefault="0010486F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3F8002EF" w14:textId="77777777" w:rsidR="004E1C65" w:rsidRDefault="004E1C65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0DA75AFB" w14:textId="77777777" w:rsidR="004E1C65" w:rsidRDefault="004E1C65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5F6447BB" w14:textId="77777777" w:rsidR="004E1C65" w:rsidRDefault="004E1C65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76BB849F" w14:textId="77777777" w:rsidR="0010486F" w:rsidRDefault="0010486F" w:rsidP="007B2EA6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14B87EB9" w14:textId="77777777" w:rsidR="0010486F" w:rsidRPr="00AA3403" w:rsidRDefault="0010486F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</w:p>
    <w:p w14:paraId="669A7D39" w14:textId="7797EEF9" w:rsidR="004346E1" w:rsidRPr="00E82FF3" w:rsidRDefault="004346E1" w:rsidP="00AA3403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Програма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„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Околна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Среда</w:t>
      </w:r>
      <w:proofErr w:type="spellEnd"/>
      <w:r w:rsidRPr="00AA3403">
        <w:rPr>
          <w:rFonts w:ascii="docs-Roboto" w:eastAsia="Times New Roman" w:hAnsi="docs-Roboto" w:cs="Times New Roman"/>
          <w:i/>
          <w:iCs/>
          <w:color w:val="202124"/>
          <w:sz w:val="20"/>
          <w:szCs w:val="20"/>
        </w:rPr>
        <w:t>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2439"/>
        <w:gridCol w:w="1246"/>
      </w:tblGrid>
      <w:tr w:rsidR="00436C60" w:rsidRPr="00436C60" w14:paraId="28851D3E" w14:textId="77777777" w:rsidTr="00436C60">
        <w:tc>
          <w:tcPr>
            <w:tcW w:w="9776" w:type="dxa"/>
            <w:gridSpan w:val="4"/>
            <w:shd w:val="pct5" w:color="auto" w:fill="auto"/>
          </w:tcPr>
          <w:p w14:paraId="25041422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Програма „Околна среда“</w:t>
            </w:r>
            <w:r w:rsidRPr="00436C6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436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за периода</w:t>
            </w:r>
            <w:r w:rsidRPr="00436C6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436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2021 – 2027 г.</w:t>
            </w:r>
          </w:p>
        </w:tc>
      </w:tr>
      <w:tr w:rsidR="00436C60" w:rsidRPr="00436C60" w14:paraId="4DC6F465" w14:textId="77777777" w:rsidTr="00436C60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15BF928B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Цели на предоставяната БФП по  процедурата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16588C1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F3C3F09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14:paraId="254B1DE7" w14:textId="77777777" w:rsidR="00436C60" w:rsidRPr="00436C60" w:rsidRDefault="00436C60" w:rsidP="0043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 % на съфинансиране</w:t>
            </w:r>
          </w:p>
        </w:tc>
      </w:tr>
      <w:tr w:rsidR="00436C60" w:rsidRPr="00436C60" w14:paraId="65B9A5BB" w14:textId="77777777" w:rsidTr="00436C60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49A997C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Работа със заинтересованите страни </w:t>
            </w: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в подкрепа на опазване на биологичното разнообразие, вкл. противодействието срещу бракониерството, трафика и незаконната търговия с екземпляри от дивата флора и фауна</w:t>
            </w:r>
          </w:p>
          <w:p w14:paraId="19FF1F3D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6B5E1DEE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14AF2B33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Повишаване на общественото съзнание и повишаване на базата от знания като предпоставка за подобряване управлението на отпадъците на местно ниво.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F19013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 xml:space="preserve">Информационни и разяснителни кампании в това число организиране и провеждане на </w:t>
            </w: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събития (кръгли маси, работни срещи, представяне в медиите, други подходящи); разработване на брошури и други информационни материали, подпомагащи повишаването на осведомеността на населението за опазването на биологичното разнообразие.</w:t>
            </w:r>
          </w:p>
          <w:p w14:paraId="1D4FA173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12F17ACB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5500723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1. Подготовка - извършване на проучвания, анализи, обосновки и др., свързани с изпълнението на проекта;</w:t>
            </w:r>
          </w:p>
          <w:p w14:paraId="0D29C7B3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2. Изпълнение на проект - организиране и провеждане на събития (кръгли маси, работни срещи, представяне в медиите, други подходящи); разработване на брошури и други информационни материали, подпомагащи повишаването на осведомеността на населението за управлението на отпадъците в съответното населено място, община, регион за управление на отпадъците; </w:t>
            </w:r>
          </w:p>
          <w:p w14:paraId="16DEE836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разработване на онлайн информационни портали.</w:t>
            </w:r>
          </w:p>
          <w:p w14:paraId="007F0C5B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25099D08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Не са допустими: </w:t>
            </w:r>
          </w:p>
          <w:p w14:paraId="7CDA088E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Подготовка и извършване на строително-монтажни работи, закупуване на съдове, техника, оборудване, съоръжения и друго движима и недвижима техника и оборудване, на земя и сгради.</w:t>
            </w:r>
          </w:p>
          <w:p w14:paraId="04EF1246" w14:textId="12A9A484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Дейности, които се финансират със средства от продуктови такси /лицензионни възнаграждения по реда на Закона за управление на отпадъците.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629CAACB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- Разходи за услуги (за изпълнение)</w:t>
            </w:r>
          </w:p>
          <w:p w14:paraId="2F5123C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lastRenderedPageBreak/>
              <w:t>- Разходи за персонал</w:t>
            </w:r>
          </w:p>
          <w:p w14:paraId="56D5A689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нематериални активи (закупуване на софтуер, лицензи)</w:t>
            </w:r>
          </w:p>
          <w:p w14:paraId="5D62C689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материали</w:t>
            </w:r>
          </w:p>
          <w:p w14:paraId="31675DC5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провеждане и участие в мероприятия</w:t>
            </w:r>
          </w:p>
          <w:p w14:paraId="65852CE6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411867B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604EDFF8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14:paraId="4CF311CC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услуги (за изпълнение)</w:t>
            </w:r>
          </w:p>
          <w:p w14:paraId="23FE9DBF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персонал</w:t>
            </w:r>
          </w:p>
          <w:p w14:paraId="79F66BAB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нематериални активи (закупуване на софтуер, лицензи)</w:t>
            </w:r>
          </w:p>
          <w:p w14:paraId="7D8D83AA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материали</w:t>
            </w:r>
          </w:p>
          <w:p w14:paraId="39011D66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- Разходи за провеждане и участие в мероприятия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14:paraId="7AD1A9A5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lastRenderedPageBreak/>
              <w:t xml:space="preserve">100 % </w:t>
            </w:r>
          </w:p>
          <w:p w14:paraId="586605BE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 xml:space="preserve">- За МИГ от </w:t>
            </w: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lastRenderedPageBreak/>
              <w:t>ЮЗР – до  1 220 700 лв.;</w:t>
            </w:r>
          </w:p>
          <w:p w14:paraId="5CF72BF4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- За МИГ от ЮЦР, ЮИР, СИР, СЦР и СЗР до 8 169 300 лв.</w:t>
            </w:r>
          </w:p>
          <w:p w14:paraId="115E18FE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</w:p>
          <w:p w14:paraId="61F18A95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0A5E6CD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63815CF9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100 %</w:t>
            </w:r>
          </w:p>
          <w:p w14:paraId="74D8AE7F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- За МИГ от ЮЗР – до 1 089 676,71 лв. общо</w:t>
            </w:r>
          </w:p>
          <w:p w14:paraId="37AB2983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</w:pPr>
            <w:r w:rsidRPr="00436C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g-BG" w:eastAsia="bg-BG"/>
              </w:rPr>
              <w:t>- За МИГ от СЗР, СЦР, СИР, ЮИР и ЮЦР – до 6 005 548,59 лв.</w:t>
            </w:r>
          </w:p>
          <w:p w14:paraId="3C64454E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6DC39C7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0455BCD3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6839A46C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06659ECD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0389D09B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59146B47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7F6459A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47CF89B2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7FE25697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2920D266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6B344A20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500C9ADF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  <w:p w14:paraId="0E9E308F" w14:textId="77777777" w:rsidR="00436C60" w:rsidRPr="00436C60" w:rsidRDefault="00436C60" w:rsidP="0043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</w:tr>
    </w:tbl>
    <w:p w14:paraId="690A6EA7" w14:textId="77777777" w:rsidR="00E82FF3" w:rsidRPr="00E82FF3" w:rsidRDefault="00E82FF3" w:rsidP="00E82FF3">
      <w:pPr>
        <w:shd w:val="clear" w:color="auto" w:fill="FFFFFF"/>
        <w:jc w:val="both"/>
        <w:rPr>
          <w:rFonts w:ascii="docs-Roboto" w:eastAsia="Times New Roman" w:hAnsi="docs-Roboto" w:cs="Times New Roman"/>
          <w:color w:val="202124"/>
          <w:sz w:val="20"/>
          <w:szCs w:val="20"/>
        </w:rPr>
      </w:pPr>
    </w:p>
    <w:p w14:paraId="4FC2ED9D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Повишаване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осведомеността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относно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практиките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поведението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във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връзка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с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устойчивото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потребление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кръговата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икономика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мониторинга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отпадъците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както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информационни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разяснителни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кампании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заинтересованите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страни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населението</w:t>
      </w:r>
      <w:proofErr w:type="spellEnd"/>
    </w:p>
    <w:p w14:paraId="04228E2F" w14:textId="77777777" w:rsidR="004346E1" w:rsidRPr="00AA3403" w:rsidRDefault="004346E1" w:rsidP="007B2EA6">
      <w:pPr>
        <w:shd w:val="clear" w:color="auto" w:fill="FFFFFF"/>
        <w:jc w:val="both"/>
        <w:rPr>
          <w:rFonts w:ascii="Roboto" w:eastAsia="Times New Roman" w:hAnsi="Roboto" w:cs="Times New Roman"/>
          <w:color w:val="202124"/>
          <w:sz w:val="20"/>
          <w:szCs w:val="20"/>
        </w:rPr>
      </w:pP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Подобряване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защитата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опазването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природата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биологичното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разнообразие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екологосъобразната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инфраструктура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включително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в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градските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райони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, и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намаляване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всички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форми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на</w:t>
      </w:r>
      <w:proofErr w:type="spellEnd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 xml:space="preserve"> </w:t>
      </w:r>
      <w:proofErr w:type="spellStart"/>
      <w:r w:rsidRPr="00AA3403">
        <w:rPr>
          <w:rFonts w:ascii="docs-Roboto" w:eastAsia="Times New Roman" w:hAnsi="docs-Roboto" w:cs="Times New Roman"/>
          <w:color w:val="202124"/>
          <w:sz w:val="20"/>
          <w:szCs w:val="20"/>
        </w:rPr>
        <w:t>замърсяване</w:t>
      </w:r>
      <w:proofErr w:type="spellEnd"/>
    </w:p>
    <w:p w14:paraId="7926D491" w14:textId="77777777" w:rsidR="004346E1" w:rsidRDefault="004346E1" w:rsidP="007B2EA6">
      <w:pPr>
        <w:jc w:val="both"/>
        <w:rPr>
          <w:sz w:val="20"/>
          <w:szCs w:val="20"/>
          <w:lang w:val="bg-BG"/>
        </w:rPr>
      </w:pPr>
    </w:p>
    <w:p w14:paraId="4B06C211" w14:textId="30E93903" w:rsidR="005D7F42" w:rsidRDefault="005D7F42" w:rsidP="007B2EA6">
      <w:pPr>
        <w:jc w:val="both"/>
        <w:rPr>
          <w:sz w:val="20"/>
          <w:szCs w:val="20"/>
          <w:lang w:val="bg-BG"/>
        </w:rPr>
        <w:sectPr w:rsidR="005D7F42" w:rsidSect="005D7F42"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280D6E">
        <w:rPr>
          <w:b/>
          <w:sz w:val="18"/>
          <w:szCs w:val="18"/>
          <w:lang w:val="bg-BG"/>
        </w:rPr>
        <w:t>Източник</w:t>
      </w:r>
      <w:r w:rsidRPr="00280D6E">
        <w:rPr>
          <w:b/>
          <w:sz w:val="18"/>
          <w:szCs w:val="18"/>
        </w:rPr>
        <w:t xml:space="preserve">: </w:t>
      </w:r>
      <w:proofErr w:type="spellStart"/>
      <w:r w:rsidRPr="00280D6E">
        <w:rPr>
          <w:b/>
          <w:sz w:val="18"/>
          <w:szCs w:val="18"/>
        </w:rPr>
        <w:t>Индикативна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годишна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работна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програма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за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предоставяне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безвъзмездна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финансова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помощ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от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програмите</w:t>
      </w:r>
      <w:proofErr w:type="spellEnd"/>
      <w:r w:rsidRPr="00280D6E">
        <w:rPr>
          <w:b/>
          <w:sz w:val="18"/>
          <w:szCs w:val="18"/>
        </w:rPr>
        <w:t xml:space="preserve">, </w:t>
      </w:r>
      <w:proofErr w:type="spellStart"/>
      <w:r w:rsidRPr="00280D6E">
        <w:rPr>
          <w:b/>
          <w:sz w:val="18"/>
          <w:szCs w:val="18"/>
        </w:rPr>
        <w:t>осигуряващи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финансиране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подхода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Водено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от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общностите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местно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развитие</w:t>
      </w:r>
      <w:proofErr w:type="spellEnd"/>
      <w:r w:rsidRPr="00280D6E">
        <w:rPr>
          <w:b/>
          <w:sz w:val="18"/>
          <w:szCs w:val="18"/>
        </w:rPr>
        <w:t xml:space="preserve"> </w:t>
      </w:r>
      <w:r w:rsidRPr="00280D6E">
        <w:rPr>
          <w:b/>
          <w:sz w:val="18"/>
          <w:szCs w:val="18"/>
          <w:lang w:val="ru-RU"/>
        </w:rPr>
        <w:t>(</w:t>
      </w:r>
      <w:r w:rsidRPr="00280D6E">
        <w:rPr>
          <w:b/>
          <w:sz w:val="18"/>
          <w:szCs w:val="18"/>
        </w:rPr>
        <w:t>ВОМР</w:t>
      </w:r>
      <w:r w:rsidRPr="00280D6E">
        <w:rPr>
          <w:b/>
          <w:sz w:val="18"/>
          <w:szCs w:val="18"/>
          <w:lang w:val="ru-RU"/>
        </w:rPr>
        <w:t xml:space="preserve">) </w:t>
      </w:r>
      <w:proofErr w:type="spellStart"/>
      <w:r w:rsidRPr="00280D6E">
        <w:rPr>
          <w:b/>
          <w:sz w:val="18"/>
          <w:szCs w:val="18"/>
        </w:rPr>
        <w:t>по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интервенция</w:t>
      </w:r>
      <w:proofErr w:type="spellEnd"/>
      <w:r w:rsidRPr="00280D6E">
        <w:rPr>
          <w:b/>
          <w:sz w:val="18"/>
          <w:szCs w:val="18"/>
        </w:rPr>
        <w:t xml:space="preserve"> II.Ж.5 - </w:t>
      </w:r>
      <w:proofErr w:type="spellStart"/>
      <w:r w:rsidRPr="00280D6E">
        <w:rPr>
          <w:b/>
          <w:sz w:val="18"/>
          <w:szCs w:val="18"/>
        </w:rPr>
        <w:t>Изпълнението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операции</w:t>
      </w:r>
      <w:proofErr w:type="spellEnd"/>
      <w:r w:rsidRPr="00280D6E">
        <w:rPr>
          <w:b/>
          <w:sz w:val="18"/>
          <w:szCs w:val="18"/>
        </w:rPr>
        <w:t xml:space="preserve">, </w:t>
      </w:r>
      <w:proofErr w:type="spellStart"/>
      <w:r w:rsidRPr="00280D6E">
        <w:rPr>
          <w:b/>
          <w:sz w:val="18"/>
          <w:szCs w:val="18"/>
        </w:rPr>
        <w:t>включително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дейности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за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сътрудничество</w:t>
      </w:r>
      <w:proofErr w:type="spellEnd"/>
      <w:r w:rsidRPr="00280D6E">
        <w:rPr>
          <w:b/>
          <w:sz w:val="18"/>
          <w:szCs w:val="18"/>
        </w:rPr>
        <w:t xml:space="preserve"> и </w:t>
      </w:r>
      <w:proofErr w:type="spellStart"/>
      <w:r w:rsidRPr="00280D6E">
        <w:rPr>
          <w:b/>
          <w:sz w:val="18"/>
          <w:szCs w:val="18"/>
        </w:rPr>
        <w:t>тяхната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подготовка</w:t>
      </w:r>
      <w:proofErr w:type="spellEnd"/>
      <w:r w:rsidRPr="00280D6E">
        <w:rPr>
          <w:b/>
          <w:sz w:val="18"/>
          <w:szCs w:val="18"/>
        </w:rPr>
        <w:t xml:space="preserve">, </w:t>
      </w:r>
      <w:proofErr w:type="spellStart"/>
      <w:r w:rsidRPr="00280D6E">
        <w:rPr>
          <w:b/>
          <w:sz w:val="18"/>
          <w:szCs w:val="18"/>
        </w:rPr>
        <w:t>избрани</w:t>
      </w:r>
      <w:proofErr w:type="spellEnd"/>
      <w:r w:rsidRPr="00280D6E">
        <w:rPr>
          <w:b/>
          <w:sz w:val="18"/>
          <w:szCs w:val="18"/>
        </w:rPr>
        <w:t xml:space="preserve"> в </w:t>
      </w:r>
      <w:proofErr w:type="spellStart"/>
      <w:r w:rsidRPr="00280D6E">
        <w:rPr>
          <w:b/>
          <w:sz w:val="18"/>
          <w:szCs w:val="18"/>
        </w:rPr>
        <w:t>рамките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стратегията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за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местно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развитие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от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Стратегич</w:t>
      </w:r>
      <w:bookmarkStart w:id="0" w:name="_GoBack"/>
      <w:bookmarkEnd w:id="0"/>
      <w:r w:rsidRPr="00280D6E">
        <w:rPr>
          <w:b/>
          <w:sz w:val="18"/>
          <w:szCs w:val="18"/>
        </w:rPr>
        <w:t>ески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план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за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развитие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на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земеделието</w:t>
      </w:r>
      <w:proofErr w:type="spellEnd"/>
      <w:r w:rsidRPr="00280D6E">
        <w:rPr>
          <w:b/>
          <w:sz w:val="18"/>
          <w:szCs w:val="18"/>
        </w:rPr>
        <w:t xml:space="preserve"> и </w:t>
      </w:r>
      <w:proofErr w:type="spellStart"/>
      <w:r w:rsidRPr="00280D6E">
        <w:rPr>
          <w:b/>
          <w:sz w:val="18"/>
          <w:szCs w:val="18"/>
        </w:rPr>
        <w:t>селските</w:t>
      </w:r>
      <w:proofErr w:type="spellEnd"/>
      <w:r w:rsidRPr="00280D6E">
        <w:rPr>
          <w:b/>
          <w:sz w:val="18"/>
          <w:szCs w:val="18"/>
        </w:rPr>
        <w:t xml:space="preserve"> </w:t>
      </w:r>
      <w:proofErr w:type="spellStart"/>
      <w:r w:rsidRPr="00280D6E">
        <w:rPr>
          <w:b/>
          <w:sz w:val="18"/>
          <w:szCs w:val="18"/>
        </w:rPr>
        <w:t>райони</w:t>
      </w:r>
      <w:proofErr w:type="spellEnd"/>
      <w:r w:rsidRPr="00280D6E">
        <w:rPr>
          <w:b/>
          <w:sz w:val="18"/>
          <w:szCs w:val="18"/>
        </w:rPr>
        <w:t xml:space="preserve"> 2023 – 2027-</w:t>
      </w:r>
      <w:r>
        <w:rPr>
          <w:b/>
          <w:sz w:val="18"/>
          <w:szCs w:val="18"/>
          <w:lang w:val="bg-BG"/>
        </w:rPr>
        <w:t>актуали</w:t>
      </w:r>
      <w:r w:rsidR="00E97DCB">
        <w:rPr>
          <w:b/>
          <w:sz w:val="18"/>
          <w:szCs w:val="18"/>
          <w:lang w:val="bg-BG"/>
        </w:rPr>
        <w:t>за</w:t>
      </w:r>
      <w:r>
        <w:rPr>
          <w:b/>
          <w:sz w:val="18"/>
          <w:szCs w:val="18"/>
          <w:lang w:val="bg-BG"/>
        </w:rPr>
        <w:t>ция към 05.06.2023.</w:t>
      </w:r>
    </w:p>
    <w:p w14:paraId="50FBB3B5" w14:textId="77777777" w:rsidR="00860B1E" w:rsidRPr="00AA3403" w:rsidRDefault="00860B1E" w:rsidP="007B2EA6">
      <w:pPr>
        <w:jc w:val="both"/>
        <w:rPr>
          <w:sz w:val="20"/>
          <w:szCs w:val="20"/>
          <w:lang w:val="bg-BG"/>
        </w:rPr>
      </w:pPr>
    </w:p>
    <w:sectPr w:rsidR="00860B1E" w:rsidRPr="00AA3403" w:rsidSect="008B0B01">
      <w:type w:val="continuous"/>
      <w:pgSz w:w="12240" w:h="15840"/>
      <w:pgMar w:top="1440" w:right="1440" w:bottom="1440" w:left="144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C942" w14:textId="77777777" w:rsidR="00F55A17" w:rsidRDefault="00F55A17" w:rsidP="00AA3403">
      <w:pPr>
        <w:spacing w:after="0" w:line="240" w:lineRule="auto"/>
      </w:pPr>
      <w:r>
        <w:separator/>
      </w:r>
    </w:p>
  </w:endnote>
  <w:endnote w:type="continuationSeparator" w:id="0">
    <w:p w14:paraId="1FACD4BC" w14:textId="77777777" w:rsidR="00F55A17" w:rsidRDefault="00F55A17" w:rsidP="00AA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D75F" w14:textId="7D94ABF0" w:rsidR="000F37A2" w:rsidRPr="0040669F" w:rsidRDefault="000F37A2" w:rsidP="000F37A2">
    <w:pPr>
      <w:pStyle w:val="aa"/>
      <w:jc w:val="both"/>
      <w:rPr>
        <w:sz w:val="16"/>
        <w:szCs w:val="16"/>
      </w:rPr>
    </w:pPr>
    <w:proofErr w:type="spellStart"/>
    <w:r w:rsidRPr="0040669F">
      <w:rPr>
        <w:sz w:val="16"/>
        <w:szCs w:val="16"/>
      </w:rPr>
      <w:t>Този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документ</w:t>
    </w:r>
    <w:proofErr w:type="spellEnd"/>
    <w:r w:rsidRPr="0040669F">
      <w:rPr>
        <w:sz w:val="16"/>
        <w:szCs w:val="16"/>
      </w:rPr>
      <w:t xml:space="preserve"> е </w:t>
    </w:r>
    <w:proofErr w:type="spellStart"/>
    <w:r w:rsidRPr="0040669F">
      <w:rPr>
        <w:sz w:val="16"/>
        <w:szCs w:val="16"/>
      </w:rPr>
      <w:t>създаден</w:t>
    </w:r>
    <w:proofErr w:type="spellEnd"/>
    <w:r w:rsidRPr="0040669F">
      <w:rPr>
        <w:sz w:val="16"/>
        <w:szCs w:val="16"/>
      </w:rPr>
      <w:t xml:space="preserve"> в </w:t>
    </w:r>
    <w:proofErr w:type="spellStart"/>
    <w:r w:rsidRPr="0040669F">
      <w:rPr>
        <w:sz w:val="16"/>
        <w:szCs w:val="16"/>
      </w:rPr>
      <w:t>рамките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на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изпълнението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на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Дейност</w:t>
    </w:r>
    <w:proofErr w:type="spellEnd"/>
    <w:r w:rsidRPr="0040669F">
      <w:rPr>
        <w:b/>
        <w:bCs/>
        <w:sz w:val="16"/>
        <w:szCs w:val="16"/>
      </w:rPr>
      <w:t xml:space="preserve">: </w:t>
    </w:r>
    <w:proofErr w:type="spellStart"/>
    <w:r w:rsidRPr="0040669F">
      <w:rPr>
        <w:b/>
        <w:bCs/>
        <w:sz w:val="16"/>
        <w:szCs w:val="16"/>
      </w:rPr>
      <w:t>Проучвания</w:t>
    </w:r>
    <w:proofErr w:type="spellEnd"/>
    <w:r w:rsidRPr="0040669F">
      <w:rPr>
        <w:b/>
        <w:bCs/>
        <w:sz w:val="16"/>
        <w:szCs w:val="16"/>
      </w:rPr>
      <w:t xml:space="preserve"> и </w:t>
    </w:r>
    <w:proofErr w:type="spellStart"/>
    <w:r w:rsidRPr="0040669F">
      <w:rPr>
        <w:b/>
        <w:bCs/>
        <w:sz w:val="16"/>
        <w:szCs w:val="16"/>
      </w:rPr>
      <w:t>анализи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на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територията</w:t>
    </w:r>
    <w:proofErr w:type="spellEnd"/>
    <w:r w:rsidRPr="0040669F">
      <w:rPr>
        <w:sz w:val="16"/>
        <w:szCs w:val="16"/>
      </w:rPr>
      <w:t xml:space="preserve"> и </w:t>
    </w:r>
    <w:proofErr w:type="spellStart"/>
    <w:r w:rsidRPr="0040669F">
      <w:rPr>
        <w:b/>
        <w:bCs/>
        <w:sz w:val="16"/>
        <w:szCs w:val="16"/>
      </w:rPr>
      <w:t>Дейност</w:t>
    </w:r>
    <w:proofErr w:type="spellEnd"/>
    <w:r w:rsidRPr="0040669F">
      <w:rPr>
        <w:b/>
        <w:bCs/>
        <w:sz w:val="16"/>
        <w:szCs w:val="16"/>
      </w:rPr>
      <w:t xml:space="preserve">: </w:t>
    </w:r>
    <w:proofErr w:type="spellStart"/>
    <w:r w:rsidRPr="0040669F">
      <w:rPr>
        <w:b/>
        <w:bCs/>
        <w:sz w:val="16"/>
        <w:szCs w:val="16"/>
      </w:rPr>
      <w:t>Подготовка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на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стратегия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за</w:t>
    </w:r>
    <w:proofErr w:type="spellEnd"/>
    <w:r w:rsidRPr="0040669F">
      <w:rPr>
        <w:b/>
        <w:bCs/>
        <w:sz w:val="16"/>
        <w:szCs w:val="16"/>
      </w:rPr>
      <w:t xml:space="preserve"> ВОМР</w:t>
    </w:r>
    <w:r w:rsidRPr="0040669F">
      <w:rPr>
        <w:sz w:val="16"/>
        <w:szCs w:val="16"/>
      </w:rPr>
      <w:t xml:space="preserve">, </w:t>
    </w:r>
    <w:proofErr w:type="spellStart"/>
    <w:r w:rsidRPr="0040669F">
      <w:rPr>
        <w:sz w:val="16"/>
        <w:szCs w:val="16"/>
      </w:rPr>
      <w:t>включително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консултиране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на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местната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общност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във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връзка</w:t>
    </w:r>
    <w:proofErr w:type="spellEnd"/>
    <w:r w:rsidRPr="0040669F">
      <w:rPr>
        <w:sz w:val="16"/>
        <w:szCs w:val="16"/>
      </w:rPr>
      <w:t xml:space="preserve"> с </w:t>
    </w:r>
    <w:proofErr w:type="spellStart"/>
    <w:r w:rsidRPr="0040669F">
      <w:rPr>
        <w:sz w:val="16"/>
        <w:szCs w:val="16"/>
      </w:rPr>
      <w:t>подготовката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на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стратегията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по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Проект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Подготвителни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дейности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за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разработване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на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Стратегия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за</w:t>
    </w:r>
    <w:proofErr w:type="spellEnd"/>
    <w:r w:rsidRPr="0040669F">
      <w:rPr>
        <w:b/>
        <w:bCs/>
        <w:sz w:val="16"/>
        <w:szCs w:val="16"/>
      </w:rPr>
      <w:t xml:space="preserve"> ВОМР </w:t>
    </w:r>
    <w:proofErr w:type="spellStart"/>
    <w:r w:rsidRPr="0040669F">
      <w:rPr>
        <w:b/>
        <w:bCs/>
        <w:sz w:val="16"/>
        <w:szCs w:val="16"/>
      </w:rPr>
      <w:t>за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програмен</w:t>
    </w:r>
    <w:proofErr w:type="spellEnd"/>
    <w:r w:rsidRPr="0040669F">
      <w:rPr>
        <w:b/>
        <w:bCs/>
        <w:sz w:val="16"/>
        <w:szCs w:val="16"/>
      </w:rPr>
      <w:t xml:space="preserve"> </w:t>
    </w:r>
    <w:proofErr w:type="spellStart"/>
    <w:r w:rsidRPr="0040669F">
      <w:rPr>
        <w:b/>
        <w:bCs/>
        <w:sz w:val="16"/>
        <w:szCs w:val="16"/>
      </w:rPr>
      <w:t>период</w:t>
    </w:r>
    <w:proofErr w:type="spellEnd"/>
    <w:r w:rsidRPr="0040669F">
      <w:rPr>
        <w:b/>
        <w:bCs/>
        <w:sz w:val="16"/>
        <w:szCs w:val="16"/>
      </w:rPr>
      <w:t xml:space="preserve"> 2023 –2027 г</w:t>
    </w:r>
    <w:r w:rsidRPr="0040669F">
      <w:rPr>
        <w:sz w:val="16"/>
        <w:szCs w:val="16"/>
      </w:rPr>
      <w:t xml:space="preserve">., </w:t>
    </w:r>
    <w:proofErr w:type="spellStart"/>
    <w:r w:rsidRPr="0040669F">
      <w:rPr>
        <w:sz w:val="16"/>
        <w:szCs w:val="16"/>
      </w:rPr>
      <w:t>финансиран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по</w:t>
    </w:r>
    <w:proofErr w:type="spellEnd"/>
    <w:r w:rsidRPr="0040669F">
      <w:rPr>
        <w:sz w:val="16"/>
        <w:szCs w:val="16"/>
      </w:rPr>
      <w:t xml:space="preserve"> BG06RDNP001-19.610-Подмярка 19.1 „</w:t>
    </w:r>
    <w:proofErr w:type="spellStart"/>
    <w:r w:rsidRPr="0040669F">
      <w:rPr>
        <w:sz w:val="16"/>
        <w:szCs w:val="16"/>
      </w:rPr>
      <w:t>Помощ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за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подготвителни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дейности</w:t>
    </w:r>
    <w:proofErr w:type="spellEnd"/>
    <w:r w:rsidRPr="0040669F">
      <w:rPr>
        <w:sz w:val="16"/>
        <w:szCs w:val="16"/>
      </w:rPr>
      <w:t xml:space="preserve">“ </w:t>
    </w:r>
    <w:proofErr w:type="spellStart"/>
    <w:r w:rsidRPr="0040669F">
      <w:rPr>
        <w:sz w:val="16"/>
        <w:szCs w:val="16"/>
      </w:rPr>
      <w:t>на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мярка</w:t>
    </w:r>
    <w:proofErr w:type="spellEnd"/>
    <w:r w:rsidRPr="0040669F">
      <w:rPr>
        <w:sz w:val="16"/>
        <w:szCs w:val="16"/>
      </w:rPr>
      <w:t xml:space="preserve"> 19 „</w:t>
    </w:r>
    <w:proofErr w:type="spellStart"/>
    <w:r w:rsidRPr="0040669F">
      <w:rPr>
        <w:sz w:val="16"/>
        <w:szCs w:val="16"/>
      </w:rPr>
      <w:t>Водено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от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общностите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местно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развитие</w:t>
    </w:r>
    <w:proofErr w:type="spellEnd"/>
    <w:r w:rsidRPr="0040669F">
      <w:rPr>
        <w:sz w:val="16"/>
        <w:szCs w:val="16"/>
      </w:rPr>
      <w:t xml:space="preserve">“ </w:t>
    </w:r>
    <w:proofErr w:type="spellStart"/>
    <w:r w:rsidRPr="0040669F">
      <w:rPr>
        <w:sz w:val="16"/>
        <w:szCs w:val="16"/>
      </w:rPr>
      <w:t>от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Програмата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за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развитие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на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селските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райони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за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периода</w:t>
    </w:r>
    <w:proofErr w:type="spellEnd"/>
    <w:r w:rsidRPr="0040669F">
      <w:rPr>
        <w:sz w:val="16"/>
        <w:szCs w:val="16"/>
      </w:rPr>
      <w:t xml:space="preserve"> 2014 – 2020 г. с </w:t>
    </w:r>
    <w:proofErr w:type="spellStart"/>
    <w:r w:rsidRPr="0040669F">
      <w:rPr>
        <w:sz w:val="16"/>
        <w:szCs w:val="16"/>
      </w:rPr>
      <w:t>Бенефициент</w:t>
    </w:r>
    <w:proofErr w:type="spellEnd"/>
    <w:r w:rsidRPr="0040669F">
      <w:rPr>
        <w:sz w:val="16"/>
        <w:szCs w:val="16"/>
      </w:rPr>
      <w:t xml:space="preserve"> </w:t>
    </w:r>
    <w:proofErr w:type="spellStart"/>
    <w:r w:rsidRPr="0040669F">
      <w:rPr>
        <w:sz w:val="16"/>
        <w:szCs w:val="16"/>
      </w:rPr>
      <w:t>Сдружение</w:t>
    </w:r>
    <w:proofErr w:type="spellEnd"/>
    <w:r w:rsidRPr="0040669F">
      <w:rPr>
        <w:sz w:val="16"/>
        <w:szCs w:val="16"/>
      </w:rPr>
      <w:t xml:space="preserve"> </w:t>
    </w:r>
    <w:r w:rsidRPr="0040669F">
      <w:rPr>
        <w:b/>
        <w:bCs/>
        <w:sz w:val="16"/>
        <w:szCs w:val="16"/>
      </w:rPr>
      <w:t>МЕСТНА ИНИЦИАТИВНА ГРУПА БАЛЧИК - ГЕНЕРАЛ ТОШЕВО</w:t>
    </w:r>
    <w:r w:rsidRPr="0040669F">
      <w:rPr>
        <w:sz w:val="16"/>
        <w:szCs w:val="16"/>
      </w:rPr>
      <w:t>,</w:t>
    </w:r>
  </w:p>
  <w:p w14:paraId="7D962728" w14:textId="7E9D7F63" w:rsidR="000F37A2" w:rsidRPr="008B0B01" w:rsidRDefault="000F37A2" w:rsidP="000F37A2">
    <w:pPr>
      <w:pStyle w:val="aa"/>
      <w:jc w:val="right"/>
      <w:rPr>
        <w:sz w:val="16"/>
        <w:szCs w:val="16"/>
      </w:rPr>
    </w:pPr>
    <w:proofErr w:type="spellStart"/>
    <w:r w:rsidRPr="008B0B01">
      <w:rPr>
        <w:sz w:val="16"/>
        <w:szCs w:val="16"/>
      </w:rPr>
      <w:t>Срок</w:t>
    </w:r>
    <w:proofErr w:type="spellEnd"/>
    <w:r w:rsidRPr="008B0B01">
      <w:rPr>
        <w:sz w:val="16"/>
        <w:szCs w:val="16"/>
      </w:rPr>
      <w:t xml:space="preserve"> </w:t>
    </w:r>
    <w:proofErr w:type="spellStart"/>
    <w:r w:rsidRPr="008B0B01">
      <w:rPr>
        <w:sz w:val="16"/>
        <w:szCs w:val="16"/>
      </w:rPr>
      <w:t>на</w:t>
    </w:r>
    <w:proofErr w:type="spellEnd"/>
    <w:r w:rsidRPr="008B0B01">
      <w:rPr>
        <w:sz w:val="16"/>
        <w:szCs w:val="16"/>
      </w:rPr>
      <w:t xml:space="preserve"> </w:t>
    </w:r>
    <w:proofErr w:type="spellStart"/>
    <w:r w:rsidRPr="008B0B01">
      <w:rPr>
        <w:sz w:val="16"/>
        <w:szCs w:val="16"/>
      </w:rPr>
      <w:t>изпълнение</w:t>
    </w:r>
    <w:proofErr w:type="spellEnd"/>
    <w:r w:rsidRPr="008B0B01">
      <w:rPr>
        <w:sz w:val="16"/>
        <w:szCs w:val="16"/>
      </w:rPr>
      <w:t xml:space="preserve">: 6 </w:t>
    </w:r>
    <w:proofErr w:type="spellStart"/>
    <w:r w:rsidRPr="008B0B01">
      <w:rPr>
        <w:sz w:val="16"/>
        <w:szCs w:val="16"/>
      </w:rPr>
      <w:t>месеца</w:t>
    </w:r>
    <w:proofErr w:type="spellEnd"/>
    <w:r w:rsidRPr="008B0B01">
      <w:rPr>
        <w:sz w:val="16"/>
        <w:szCs w:val="16"/>
      </w:rPr>
      <w:t xml:space="preserve">; 15 </w:t>
    </w:r>
    <w:proofErr w:type="spellStart"/>
    <w:r w:rsidRPr="008B0B01">
      <w:rPr>
        <w:sz w:val="16"/>
        <w:szCs w:val="16"/>
      </w:rPr>
      <w:t>март</w:t>
    </w:r>
    <w:proofErr w:type="spellEnd"/>
    <w:r w:rsidRPr="008B0B01">
      <w:rPr>
        <w:sz w:val="16"/>
        <w:szCs w:val="16"/>
      </w:rPr>
      <w:t xml:space="preserve"> – 15 </w:t>
    </w:r>
    <w:proofErr w:type="spellStart"/>
    <w:r w:rsidRPr="008B0B01">
      <w:rPr>
        <w:sz w:val="16"/>
        <w:szCs w:val="16"/>
      </w:rPr>
      <w:t>септември</w:t>
    </w:r>
    <w:proofErr w:type="spellEnd"/>
    <w:r w:rsidRPr="008B0B01">
      <w:rPr>
        <w:sz w:val="16"/>
        <w:szCs w:val="16"/>
      </w:rPr>
      <w:t xml:space="preserve"> 2023 г.</w:t>
    </w:r>
  </w:p>
  <w:p w14:paraId="04692CF6" w14:textId="77777777" w:rsidR="000F37A2" w:rsidRPr="0040669F" w:rsidRDefault="000F37A2" w:rsidP="000F37A2">
    <w:pPr>
      <w:pStyle w:val="aa"/>
      <w:pBdr>
        <w:top w:val="single" w:sz="4" w:space="1" w:color="auto"/>
        <w:bottom w:val="single" w:sz="4" w:space="1" w:color="auto"/>
      </w:pBdr>
      <w:shd w:val="clear" w:color="auto" w:fill="0070C0"/>
      <w:jc w:val="center"/>
      <w:rPr>
        <w:b/>
        <w:bCs/>
        <w:color w:val="FFFFFF" w:themeColor="background1"/>
        <w:sz w:val="18"/>
        <w:szCs w:val="18"/>
      </w:rPr>
    </w:pPr>
    <w:proofErr w:type="spellStart"/>
    <w:r w:rsidRPr="0040669F">
      <w:rPr>
        <w:b/>
        <w:bCs/>
        <w:color w:val="FFFFFF" w:themeColor="background1"/>
        <w:sz w:val="18"/>
        <w:szCs w:val="18"/>
      </w:rPr>
      <w:t>Изпълнител</w:t>
    </w:r>
    <w:proofErr w:type="spellEnd"/>
    <w:r w:rsidRPr="0040669F">
      <w:rPr>
        <w:b/>
        <w:bCs/>
        <w:color w:val="FFFFFF" w:themeColor="background1"/>
        <w:sz w:val="18"/>
        <w:szCs w:val="18"/>
      </w:rPr>
      <w:t xml:space="preserve"> </w:t>
    </w:r>
    <w:proofErr w:type="spellStart"/>
    <w:r w:rsidRPr="0040669F">
      <w:rPr>
        <w:b/>
        <w:bCs/>
        <w:color w:val="FFFFFF" w:themeColor="background1"/>
        <w:sz w:val="18"/>
        <w:szCs w:val="18"/>
      </w:rPr>
      <w:t>на</w:t>
    </w:r>
    <w:proofErr w:type="spellEnd"/>
    <w:r w:rsidRPr="0040669F">
      <w:rPr>
        <w:b/>
        <w:bCs/>
        <w:color w:val="FFFFFF" w:themeColor="background1"/>
        <w:sz w:val="18"/>
        <w:szCs w:val="18"/>
      </w:rPr>
      <w:t xml:space="preserve"> </w:t>
    </w:r>
    <w:proofErr w:type="spellStart"/>
    <w:r w:rsidRPr="0040669F">
      <w:rPr>
        <w:b/>
        <w:bCs/>
        <w:color w:val="FFFFFF" w:themeColor="background1"/>
        <w:sz w:val="18"/>
        <w:szCs w:val="18"/>
      </w:rPr>
      <w:t>проектните</w:t>
    </w:r>
    <w:proofErr w:type="spellEnd"/>
    <w:r w:rsidRPr="0040669F">
      <w:rPr>
        <w:b/>
        <w:bCs/>
        <w:color w:val="FFFFFF" w:themeColor="background1"/>
        <w:sz w:val="18"/>
        <w:szCs w:val="18"/>
      </w:rPr>
      <w:t xml:space="preserve"> </w:t>
    </w:r>
    <w:proofErr w:type="spellStart"/>
    <w:r w:rsidRPr="0040669F">
      <w:rPr>
        <w:b/>
        <w:bCs/>
        <w:color w:val="FFFFFF" w:themeColor="background1"/>
        <w:sz w:val="18"/>
        <w:szCs w:val="18"/>
      </w:rPr>
      <w:t>дейности</w:t>
    </w:r>
    <w:proofErr w:type="spellEnd"/>
    <w:r w:rsidRPr="0040669F">
      <w:rPr>
        <w:b/>
        <w:bCs/>
        <w:color w:val="FFFFFF" w:themeColor="background1"/>
        <w:sz w:val="18"/>
        <w:szCs w:val="18"/>
      </w:rPr>
      <w:t>: „</w:t>
    </w:r>
    <w:proofErr w:type="spellStart"/>
    <w:r w:rsidRPr="0040669F">
      <w:rPr>
        <w:b/>
        <w:bCs/>
        <w:color w:val="FFFFFF" w:themeColor="background1"/>
        <w:sz w:val="18"/>
        <w:szCs w:val="18"/>
      </w:rPr>
      <w:t>КайтКонсулт</w:t>
    </w:r>
    <w:proofErr w:type="spellEnd"/>
    <w:proofErr w:type="gramStart"/>
    <w:r w:rsidRPr="0040669F">
      <w:rPr>
        <w:b/>
        <w:bCs/>
        <w:color w:val="FFFFFF" w:themeColor="background1"/>
        <w:sz w:val="18"/>
        <w:szCs w:val="18"/>
      </w:rPr>
      <w:t>“ ЕООД</w:t>
    </w:r>
    <w:proofErr w:type="gramEnd"/>
    <w:r w:rsidRPr="0040669F">
      <w:rPr>
        <w:b/>
        <w:bCs/>
        <w:color w:val="FFFFFF" w:themeColor="background1"/>
        <w:sz w:val="18"/>
        <w:szCs w:val="18"/>
      </w:rPr>
      <w:t xml:space="preserve">, </w:t>
    </w:r>
    <w:proofErr w:type="spellStart"/>
    <w:r w:rsidRPr="0040669F">
      <w:rPr>
        <w:b/>
        <w:bCs/>
        <w:color w:val="FFFFFF" w:themeColor="background1"/>
        <w:sz w:val="18"/>
        <w:szCs w:val="18"/>
      </w:rPr>
      <w:t>телефон</w:t>
    </w:r>
    <w:proofErr w:type="spellEnd"/>
    <w:r w:rsidRPr="0040669F">
      <w:rPr>
        <w:b/>
        <w:bCs/>
        <w:color w:val="FFFFFF" w:themeColor="background1"/>
        <w:sz w:val="18"/>
        <w:szCs w:val="18"/>
      </w:rPr>
      <w:t>: +359 888 249 266</w:t>
    </w:r>
  </w:p>
  <w:p w14:paraId="51EE7D8F" w14:textId="77777777" w:rsidR="000F37A2" w:rsidRPr="0040669F" w:rsidRDefault="000F37A2" w:rsidP="000F37A2">
    <w:pPr>
      <w:pStyle w:val="aa"/>
      <w:pBdr>
        <w:top w:val="single" w:sz="4" w:space="1" w:color="auto"/>
        <w:bottom w:val="single" w:sz="4" w:space="1" w:color="auto"/>
      </w:pBdr>
      <w:shd w:val="clear" w:color="auto" w:fill="0070C0"/>
      <w:jc w:val="center"/>
      <w:rPr>
        <w:b/>
        <w:bCs/>
        <w:color w:val="FFFFFF" w:themeColor="background1"/>
        <w:sz w:val="18"/>
        <w:szCs w:val="18"/>
      </w:rPr>
    </w:pPr>
    <w:proofErr w:type="gramStart"/>
    <w:r w:rsidRPr="0040669F">
      <w:rPr>
        <w:b/>
        <w:bCs/>
        <w:color w:val="FFFFFF" w:themeColor="background1"/>
        <w:sz w:val="18"/>
        <w:szCs w:val="18"/>
      </w:rPr>
      <w:t>e-mail</w:t>
    </w:r>
    <w:proofErr w:type="gramEnd"/>
    <w:r w:rsidRPr="0040669F">
      <w:rPr>
        <w:b/>
        <w:bCs/>
        <w:color w:val="FFFFFF" w:themeColor="background1"/>
        <w:sz w:val="18"/>
        <w:szCs w:val="18"/>
      </w:rPr>
      <w:t>: t3consultingltd@gmail.bg , WWW. T3CONSULT.EU</w:t>
    </w:r>
  </w:p>
  <w:p w14:paraId="787B319E" w14:textId="77777777" w:rsidR="0040669F" w:rsidRDefault="000F37A2" w:rsidP="0040669F">
    <w:pPr>
      <w:pStyle w:val="aa"/>
      <w:jc w:val="right"/>
    </w:pPr>
    <w:proofErr w:type="spellStart"/>
    <w:r w:rsidRPr="000F37A2">
      <w:rPr>
        <w:sz w:val="18"/>
        <w:szCs w:val="18"/>
      </w:rPr>
      <w:t>Съдържанието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на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този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материал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не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представлява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непременно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официалната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позиция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на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Европейския</w:t>
    </w:r>
    <w:proofErr w:type="spellEnd"/>
    <w:r w:rsidRPr="000F37A2">
      <w:rPr>
        <w:sz w:val="18"/>
        <w:szCs w:val="18"/>
      </w:rPr>
      <w:t xml:space="preserve"> </w:t>
    </w:r>
    <w:proofErr w:type="spellStart"/>
    <w:r w:rsidRPr="000F37A2">
      <w:rPr>
        <w:sz w:val="18"/>
        <w:szCs w:val="18"/>
      </w:rPr>
      <w:t>съюз</w:t>
    </w:r>
    <w:proofErr w:type="spellEnd"/>
    <w:r w:rsidRPr="000F37A2">
      <w:rPr>
        <w:sz w:val="18"/>
        <w:szCs w:val="18"/>
      </w:rPr>
      <w:t>.</w:t>
    </w:r>
    <w:r w:rsidR="0040669F">
      <w:rPr>
        <w:sz w:val="18"/>
        <w:szCs w:val="18"/>
      </w:rPr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40669F">
          <w:rPr>
            <w:b/>
            <w:bCs/>
            <w:sz w:val="24"/>
            <w:szCs w:val="24"/>
          </w:rPr>
          <w:fldChar w:fldCharType="begin"/>
        </w:r>
        <w:r w:rsidR="0040669F">
          <w:rPr>
            <w:b/>
            <w:bCs/>
          </w:rPr>
          <w:instrText xml:space="preserve"> PAGE </w:instrText>
        </w:r>
        <w:r w:rsidR="0040669F">
          <w:rPr>
            <w:b/>
            <w:bCs/>
            <w:sz w:val="24"/>
            <w:szCs w:val="24"/>
          </w:rPr>
          <w:fldChar w:fldCharType="separate"/>
        </w:r>
        <w:r w:rsidR="0037531F">
          <w:rPr>
            <w:b/>
            <w:bCs/>
            <w:noProof/>
          </w:rPr>
          <w:t>7</w:t>
        </w:r>
        <w:r w:rsidR="0040669F">
          <w:rPr>
            <w:b/>
            <w:bCs/>
            <w:sz w:val="24"/>
            <w:szCs w:val="24"/>
          </w:rPr>
          <w:fldChar w:fldCharType="end"/>
        </w:r>
        <w:r w:rsidR="0040669F">
          <w:t xml:space="preserve"> / </w:t>
        </w:r>
        <w:r w:rsidR="0040669F">
          <w:rPr>
            <w:b/>
            <w:bCs/>
            <w:sz w:val="24"/>
            <w:szCs w:val="24"/>
          </w:rPr>
          <w:fldChar w:fldCharType="begin"/>
        </w:r>
        <w:r w:rsidR="0040669F">
          <w:rPr>
            <w:b/>
            <w:bCs/>
          </w:rPr>
          <w:instrText xml:space="preserve"> NUMPAGES  </w:instrText>
        </w:r>
        <w:r w:rsidR="0040669F">
          <w:rPr>
            <w:b/>
            <w:bCs/>
            <w:sz w:val="24"/>
            <w:szCs w:val="24"/>
          </w:rPr>
          <w:fldChar w:fldCharType="separate"/>
        </w:r>
        <w:r w:rsidR="0037531F">
          <w:rPr>
            <w:b/>
            <w:bCs/>
            <w:noProof/>
          </w:rPr>
          <w:t>7</w:t>
        </w:r>
        <w:r w:rsidR="0040669F">
          <w:rPr>
            <w:b/>
            <w:bCs/>
            <w:sz w:val="24"/>
            <w:szCs w:val="24"/>
          </w:rPr>
          <w:fldChar w:fldCharType="end"/>
        </w:r>
      </w:sdtContent>
    </w:sdt>
  </w:p>
  <w:p w14:paraId="0D0DC7EC" w14:textId="292B73DC" w:rsidR="00AA3403" w:rsidRPr="000F37A2" w:rsidRDefault="00AA3403" w:rsidP="000F37A2">
    <w:pPr>
      <w:pStyle w:val="a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B0EA5" w14:textId="77777777" w:rsidR="00F55A17" w:rsidRDefault="00F55A17" w:rsidP="00AA3403">
      <w:pPr>
        <w:spacing w:after="0" w:line="240" w:lineRule="auto"/>
      </w:pPr>
      <w:r>
        <w:separator/>
      </w:r>
    </w:p>
  </w:footnote>
  <w:footnote w:type="continuationSeparator" w:id="0">
    <w:p w14:paraId="21793166" w14:textId="77777777" w:rsidR="00F55A17" w:rsidRDefault="00F55A17" w:rsidP="00AA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B96"/>
    <w:multiLevelType w:val="hybridMultilevel"/>
    <w:tmpl w:val="2918EF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533254"/>
    <w:multiLevelType w:val="hybridMultilevel"/>
    <w:tmpl w:val="65A4A9B6"/>
    <w:lvl w:ilvl="0" w:tplc="D134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6769B"/>
    <w:multiLevelType w:val="hybridMultilevel"/>
    <w:tmpl w:val="8954F5C2"/>
    <w:lvl w:ilvl="0" w:tplc="B82ABA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3CE4"/>
    <w:multiLevelType w:val="hybridMultilevel"/>
    <w:tmpl w:val="955C5F04"/>
    <w:lvl w:ilvl="0" w:tplc="6FC2F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47DC"/>
    <w:multiLevelType w:val="hybridMultilevel"/>
    <w:tmpl w:val="18248C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A0B4C"/>
    <w:multiLevelType w:val="hybridMultilevel"/>
    <w:tmpl w:val="50D0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DQ1NTIyNTczMDJX0lEKTi0uzszPAykwrgUA3F+K9CwAAAA="/>
  </w:docVars>
  <w:rsids>
    <w:rsidRoot w:val="00EA33A7"/>
    <w:rsid w:val="000965D2"/>
    <w:rsid w:val="00097019"/>
    <w:rsid w:val="000F37A2"/>
    <w:rsid w:val="0010486F"/>
    <w:rsid w:val="00120B32"/>
    <w:rsid w:val="00280D6E"/>
    <w:rsid w:val="0029782A"/>
    <w:rsid w:val="00335ED8"/>
    <w:rsid w:val="0037531F"/>
    <w:rsid w:val="003E15A9"/>
    <w:rsid w:val="0040669F"/>
    <w:rsid w:val="004346E1"/>
    <w:rsid w:val="00436C60"/>
    <w:rsid w:val="00453B0D"/>
    <w:rsid w:val="004E100C"/>
    <w:rsid w:val="004E1C65"/>
    <w:rsid w:val="0054318C"/>
    <w:rsid w:val="0059246A"/>
    <w:rsid w:val="005D7F42"/>
    <w:rsid w:val="00632498"/>
    <w:rsid w:val="007756AC"/>
    <w:rsid w:val="007B2EA6"/>
    <w:rsid w:val="008532A5"/>
    <w:rsid w:val="00860B1E"/>
    <w:rsid w:val="008B0B01"/>
    <w:rsid w:val="008B7059"/>
    <w:rsid w:val="008F1A4B"/>
    <w:rsid w:val="009537FF"/>
    <w:rsid w:val="009C6FE1"/>
    <w:rsid w:val="00A03B28"/>
    <w:rsid w:val="00A20810"/>
    <w:rsid w:val="00A73535"/>
    <w:rsid w:val="00AA3403"/>
    <w:rsid w:val="00B25F51"/>
    <w:rsid w:val="00BB596D"/>
    <w:rsid w:val="00CD42EF"/>
    <w:rsid w:val="00D73885"/>
    <w:rsid w:val="00E82FF3"/>
    <w:rsid w:val="00E97DCB"/>
    <w:rsid w:val="00EA33A7"/>
    <w:rsid w:val="00F55324"/>
    <w:rsid w:val="00F55A17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49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8532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53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15A9"/>
    <w:rPr>
      <w:b/>
      <w:bCs/>
    </w:rPr>
  </w:style>
  <w:style w:type="character" w:styleId="a6">
    <w:name w:val="Emphasis"/>
    <w:basedOn w:val="a0"/>
    <w:uiPriority w:val="20"/>
    <w:qFormat/>
    <w:rsid w:val="003E15A9"/>
    <w:rPr>
      <w:i/>
      <w:iCs/>
    </w:rPr>
  </w:style>
  <w:style w:type="paragraph" w:styleId="a7">
    <w:name w:val="List Paragraph"/>
    <w:basedOn w:val="a"/>
    <w:uiPriority w:val="34"/>
    <w:qFormat/>
    <w:rsid w:val="004346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A3403"/>
  </w:style>
  <w:style w:type="paragraph" w:styleId="aa">
    <w:name w:val="footer"/>
    <w:basedOn w:val="a"/>
    <w:link w:val="ab"/>
    <w:uiPriority w:val="99"/>
    <w:unhideWhenUsed/>
    <w:rsid w:val="00AA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A3403"/>
  </w:style>
  <w:style w:type="table" w:styleId="ac">
    <w:name w:val="Table Grid"/>
    <w:basedOn w:val="a1"/>
    <w:uiPriority w:val="39"/>
    <w:rsid w:val="0028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7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37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8532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532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15A9"/>
    <w:rPr>
      <w:b/>
      <w:bCs/>
    </w:rPr>
  </w:style>
  <w:style w:type="character" w:styleId="a6">
    <w:name w:val="Emphasis"/>
    <w:basedOn w:val="a0"/>
    <w:uiPriority w:val="20"/>
    <w:qFormat/>
    <w:rsid w:val="003E15A9"/>
    <w:rPr>
      <w:i/>
      <w:iCs/>
    </w:rPr>
  </w:style>
  <w:style w:type="paragraph" w:styleId="a7">
    <w:name w:val="List Paragraph"/>
    <w:basedOn w:val="a"/>
    <w:uiPriority w:val="34"/>
    <w:qFormat/>
    <w:rsid w:val="004346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A3403"/>
  </w:style>
  <w:style w:type="paragraph" w:styleId="aa">
    <w:name w:val="footer"/>
    <w:basedOn w:val="a"/>
    <w:link w:val="ab"/>
    <w:uiPriority w:val="99"/>
    <w:unhideWhenUsed/>
    <w:rsid w:val="00AA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A3403"/>
  </w:style>
  <w:style w:type="table" w:styleId="ac">
    <w:name w:val="Table Grid"/>
    <w:basedOn w:val="a1"/>
    <w:uiPriority w:val="39"/>
    <w:rsid w:val="0028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7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37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B3DC-1C59-49E2-9AAC-7516D675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14300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Упътване за индикативно предложение за проект, финансиран през периода 2023-2027 от МИГ Балчик-Генерал Тошево</vt:lpstr>
      <vt:lpstr>Упътване за индикативно предложение за проект, финансиран през периода 2023-2027 от МИГ Балчик-Генерал Тошево</vt:lpstr>
    </vt:vector>
  </TitlesOfParts>
  <Company/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Упътване за индикативно предложение за проект, финансиран през периода 2023-2027 от МИГ Балчик-Генерал Тошево</dc:title>
  <dc:creator>Mariyana Mantarova</dc:creator>
  <cp:lastModifiedBy>Момчил Костов</cp:lastModifiedBy>
  <cp:revision>2</cp:revision>
  <dcterms:created xsi:type="dcterms:W3CDTF">2023-06-20T08:00:00Z</dcterms:created>
  <dcterms:modified xsi:type="dcterms:W3CDTF">2023-06-20T08:00:00Z</dcterms:modified>
</cp:coreProperties>
</file>